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638" w:type="dxa"/>
        <w:tblCellSpacing w:w="0" w:type="dxa"/>
        <w:tblInd w:w="0" w:type="dxa"/>
        <w:shd w:val="clear" w:color="auto" w:fill="FFFFFF"/>
        <w:tblLayout w:type="fixed"/>
        <w:tblCellMar>
          <w:top w:w="0" w:type="dxa"/>
          <w:left w:w="0" w:type="dxa"/>
          <w:bottom w:w="0" w:type="dxa"/>
          <w:right w:w="0" w:type="dxa"/>
        </w:tblCellMar>
      </w:tblPr>
      <w:tblGrid>
        <w:gridCol w:w="9638"/>
      </w:tblGrid>
      <w:tr>
        <w:tblPrEx>
          <w:shd w:val="clear" w:color="auto" w:fill="FFFFFF"/>
          <w:tblLayout w:type="fixed"/>
          <w:tblCellMar>
            <w:top w:w="0" w:type="dxa"/>
            <w:left w:w="0" w:type="dxa"/>
            <w:bottom w:w="0" w:type="dxa"/>
            <w:right w:w="0" w:type="dxa"/>
          </w:tblCellMar>
        </w:tblPrEx>
        <w:trPr>
          <w:trHeight w:val="900" w:hRule="atLeast"/>
          <w:tblCellSpacing w:w="0" w:type="dxa"/>
        </w:trPr>
        <w:tc>
          <w:tcPr>
            <w:tcW w:w="9638" w:type="dxa"/>
            <w:shd w:val="clear" w:color="auto" w:fill="FFFFFF"/>
            <w:vAlign w:val="center"/>
          </w:tcPr>
          <w:p>
            <w:pPr>
              <w:widowControl/>
              <w:spacing w:before="100" w:beforeAutospacing="1" w:after="100" w:afterAutospacing="1"/>
              <w:jc w:val="center"/>
              <w:outlineLvl w:val="1"/>
              <w:rPr>
                <w:rFonts w:ascii="Times New Roman" w:hAnsi="Times New Roman" w:eastAsia="宋体" w:cs="Times New Roman"/>
                <w:b/>
                <w:bCs/>
                <w:kern w:val="0"/>
                <w:sz w:val="36"/>
                <w:szCs w:val="36"/>
              </w:rPr>
            </w:pPr>
            <w:bookmarkStart w:id="0" w:name="_GoBack"/>
            <w:bookmarkEnd w:id="0"/>
            <w:r>
              <w:rPr>
                <w:rFonts w:ascii="Times New Roman" w:hAnsi="Times New Roman" w:eastAsia="宋体" w:cs="Times New Roman"/>
                <w:b/>
                <w:bCs/>
                <w:kern w:val="0"/>
                <w:sz w:val="36"/>
                <w:szCs w:val="36"/>
              </w:rPr>
              <w:t>疾病监测》杂志论文自检报告</w:t>
            </w:r>
          </w:p>
        </w:tc>
      </w:tr>
      <w:tr>
        <w:tblPrEx>
          <w:shd w:val="clear" w:color="auto" w:fill="FFFFFF"/>
          <w:tblLayout w:type="fixed"/>
          <w:tblCellMar>
            <w:top w:w="0" w:type="dxa"/>
            <w:left w:w="0" w:type="dxa"/>
            <w:bottom w:w="0" w:type="dxa"/>
            <w:right w:w="0" w:type="dxa"/>
          </w:tblCellMar>
        </w:tblPrEx>
        <w:trPr>
          <w:tblCellSpacing w:w="0" w:type="dxa"/>
        </w:trPr>
        <w:tc>
          <w:tcPr>
            <w:tcW w:w="9638" w:type="dxa"/>
            <w:shd w:val="clear" w:color="auto" w:fill="FFFFFF"/>
            <w:vAlign w:val="center"/>
          </w:tcPr>
          <w:tbl>
            <w:tblPr>
              <w:tblStyle w:val="5"/>
              <w:tblW w:w="9638" w:type="dxa"/>
              <w:tblCellSpacing w:w="0" w:type="dxa"/>
              <w:tblInd w:w="0" w:type="dxa"/>
              <w:tblLayout w:type="fixed"/>
              <w:tblCellMar>
                <w:top w:w="120" w:type="dxa"/>
                <w:left w:w="120" w:type="dxa"/>
                <w:bottom w:w="120" w:type="dxa"/>
                <w:right w:w="120" w:type="dxa"/>
              </w:tblCellMar>
            </w:tblPr>
            <w:tblGrid>
              <w:gridCol w:w="9638"/>
            </w:tblGrid>
            <w:tr>
              <w:tblPrEx>
                <w:tblLayout w:type="fixed"/>
                <w:tblCellMar>
                  <w:top w:w="120" w:type="dxa"/>
                  <w:left w:w="120" w:type="dxa"/>
                  <w:bottom w:w="120" w:type="dxa"/>
                  <w:right w:w="120" w:type="dxa"/>
                </w:tblCellMar>
              </w:tblPrEx>
              <w:trPr>
                <w:tblCellSpacing w:w="0" w:type="dxa"/>
              </w:trPr>
              <w:tc>
                <w:tcPr>
                  <w:tcW w:w="9638" w:type="dxa"/>
                </w:tcPr>
                <w:tbl>
                  <w:tblPr>
                    <w:tblStyle w:val="5"/>
                    <w:tblW w:w="9398" w:type="dxa"/>
                    <w:tblCellSpacing w:w="0" w:type="dxa"/>
                    <w:tblInd w:w="0" w:type="dxa"/>
                    <w:shd w:val="clear" w:color="auto" w:fill="FFFFFF"/>
                    <w:tblLayout w:type="fixed"/>
                    <w:tblCellMar>
                      <w:top w:w="0" w:type="dxa"/>
                      <w:left w:w="0" w:type="dxa"/>
                      <w:bottom w:w="0" w:type="dxa"/>
                      <w:right w:w="0" w:type="dxa"/>
                    </w:tblCellMar>
                  </w:tblPr>
                  <w:tblGrid>
                    <w:gridCol w:w="9398"/>
                  </w:tblGrid>
                  <w:tr>
                    <w:tblPrEx>
                      <w:tblLayout w:type="fixed"/>
                      <w:tblCellMar>
                        <w:top w:w="0" w:type="dxa"/>
                        <w:left w:w="0" w:type="dxa"/>
                        <w:bottom w:w="0" w:type="dxa"/>
                        <w:right w:w="0" w:type="dxa"/>
                      </w:tblCellMar>
                    </w:tblPrEx>
                    <w:trPr>
                      <w:tblCellSpacing w:w="0" w:type="dxa"/>
                    </w:trPr>
                    <w:tc>
                      <w:tcPr>
                        <w:tcW w:w="9398" w:type="dxa"/>
                        <w:tcBorders>
                          <w:top w:val="nil"/>
                          <w:left w:val="nil"/>
                          <w:bottom w:val="nil"/>
                          <w:right w:val="nil"/>
                        </w:tcBorders>
                        <w:shd w:val="clear" w:color="auto" w:fill="auto"/>
                        <w:vAlign w:val="center"/>
                      </w:tcPr>
                      <w:tbl>
                        <w:tblPr>
                          <w:tblStyle w:val="5"/>
                          <w:tblW w:w="9398" w:type="dxa"/>
                          <w:tblCellSpacing w:w="0" w:type="dxa"/>
                          <w:tblInd w:w="0" w:type="dxa"/>
                          <w:tblLayout w:type="fixed"/>
                          <w:tblCellMar>
                            <w:top w:w="0" w:type="dxa"/>
                            <w:left w:w="0" w:type="dxa"/>
                            <w:bottom w:w="0" w:type="dxa"/>
                            <w:right w:w="0" w:type="dxa"/>
                          </w:tblCellMar>
                        </w:tblPr>
                        <w:tblGrid>
                          <w:gridCol w:w="9398"/>
                        </w:tblGrid>
                        <w:tr>
                          <w:tblPrEx>
                            <w:tblLayout w:type="fixed"/>
                            <w:tblCellMar>
                              <w:top w:w="0" w:type="dxa"/>
                              <w:left w:w="0" w:type="dxa"/>
                              <w:bottom w:w="0" w:type="dxa"/>
                              <w:right w:w="0" w:type="dxa"/>
                            </w:tblCellMar>
                          </w:tblPrEx>
                          <w:trPr>
                            <w:tblCellSpacing w:w="0" w:type="dxa"/>
                          </w:trPr>
                          <w:tc>
                            <w:tcPr>
                              <w:tcW w:w="9398" w:type="dxa"/>
                              <w:tcBorders>
                                <w:top w:val="nil"/>
                                <w:left w:val="nil"/>
                                <w:bottom w:val="nil"/>
                                <w:right w:val="nil"/>
                              </w:tcBorders>
                              <w:shd w:val="clear" w:color="auto" w:fill="auto"/>
                              <w:tcMar>
                                <w:top w:w="120" w:type="dxa"/>
                                <w:left w:w="120" w:type="dxa"/>
                                <w:bottom w:w="120" w:type="dxa"/>
                                <w:right w:w="120" w:type="dxa"/>
                              </w:tcMar>
                            </w:tcPr>
                            <w:tbl>
                              <w:tblPr>
                                <w:tblStyle w:val="5"/>
                                <w:tblW w:w="7781" w:type="dxa"/>
                                <w:tblCellSpacing w:w="15" w:type="dxa"/>
                                <w:tblInd w:w="0" w:type="dxa"/>
                                <w:tblLayout w:type="fixed"/>
                                <w:tblCellMar>
                                  <w:top w:w="0" w:type="dxa"/>
                                  <w:left w:w="0" w:type="dxa"/>
                                  <w:bottom w:w="0" w:type="dxa"/>
                                  <w:right w:w="0" w:type="dxa"/>
                                </w:tblCellMar>
                              </w:tblPr>
                              <w:tblGrid>
                                <w:gridCol w:w="7730"/>
                                <w:gridCol w:w="51"/>
                              </w:tblGrid>
                              <w:tr>
                                <w:tblPrEx>
                                  <w:tblLayout w:type="fixed"/>
                                  <w:tblCellMar>
                                    <w:top w:w="0" w:type="dxa"/>
                                    <w:left w:w="0" w:type="dxa"/>
                                    <w:bottom w:w="0" w:type="dxa"/>
                                    <w:right w:w="0" w:type="dxa"/>
                                  </w:tblCellMar>
                                </w:tblPrEx>
                                <w:trPr>
                                  <w:tblCellSpacing w:w="15" w:type="dxa"/>
                                </w:trPr>
                                <w:tc>
                                  <w:tcPr>
                                    <w:tcW w:w="7685" w:type="dxa"/>
                                    <w:tcBorders>
                                      <w:top w:val="nil"/>
                                      <w:left w:val="nil"/>
                                      <w:bottom w:val="nil"/>
                                      <w:right w:val="nil"/>
                                    </w:tcBorders>
                                    <w:shd w:val="clear" w:color="auto" w:fill="auto"/>
                                    <w:tcMar>
                                      <w:top w:w="15" w:type="dxa"/>
                                      <w:left w:w="15" w:type="dxa"/>
                                      <w:bottom w:w="15" w:type="dxa"/>
                                      <w:right w:w="15" w:type="dxa"/>
                                    </w:tcMar>
                                    <w:vAlign w:val="center"/>
                                  </w:tcPr>
                                  <w:p>
                                    <w:pPr>
                                      <w:widowControl/>
                                      <w:spacing w:line="270" w:lineRule="atLeast"/>
                                      <w:jc w:val="center"/>
                                      <w:rPr>
                                        <w:rFonts w:ascii="Times New Roman" w:hAnsi="Times New Roman" w:eastAsia="宋体" w:cs="Times New Roman"/>
                                        <w:kern w:val="0"/>
                                        <w:sz w:val="24"/>
                                        <w:szCs w:val="24"/>
                                      </w:rPr>
                                    </w:pPr>
                                    <w:r>
                                      <w:rPr>
                                        <w:rFonts w:ascii="Times New Roman" w:hAnsi="Times New Roman" w:eastAsia="宋体" w:cs="Times New Roman"/>
                                        <w:b/>
                                        <w:bCs/>
                                        <w:color w:val="FF0000"/>
                                        <w:kern w:val="0"/>
                                        <w:sz w:val="20"/>
                                        <w:szCs w:val="20"/>
                                      </w:rPr>
                                      <w:t>( 请作者填写以下内容，粘贴在稿件的首页 )</w:t>
                                    </w:r>
                                  </w:p>
                                  <w:p>
                                    <w:pPr>
                                      <w:widowControl/>
                                      <w:spacing w:line="270" w:lineRule="atLeast"/>
                                      <w:jc w:val="center"/>
                                      <w:rPr>
                                        <w:rFonts w:ascii="Times New Roman" w:hAnsi="Times New Roman" w:eastAsia="宋体" w:cs="Times New Roman"/>
                                        <w:kern w:val="0"/>
                                        <w:sz w:val="24"/>
                                        <w:szCs w:val="24"/>
                                      </w:rPr>
                                    </w:pPr>
                                    <w:r>
                                      <w:rPr>
                                        <w:rFonts w:ascii="Times New Roman" w:hAnsi="Times New Roman" w:eastAsia="宋体" w:cs="Times New Roman"/>
                                        <w:kern w:val="0"/>
                                        <w:sz w:val="20"/>
                                        <w:szCs w:val="20"/>
                                      </w:rPr>
                                      <w:t> </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1 《疾病监测》和中国知网展开合作，从2016年1期起新增双语出版服务，每期将选出3篇优秀文章，在《疾病监测》英文网站和中国知网平台（http://jtp.cnki.net/bilingual/Navi/Detail?pykm=JBJC&amp;year=2016&amp;issue=01）上同时刊出英文版。进入双语出版的稿件，将通过绿色通道快速发表。</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您的文章是否有意向参与该项目？</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答：</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 </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2 若您参与双语项目，请在投稿时同时将英文稿件发至编辑部邮箱，并将相关专家的推荐材料邮寄给编辑部。</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答：</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 </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3 与同类研究相比，本研究的创新性贡献是什么？（不要抄写研究结论）</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答：</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 </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4 作者已经投稿或发表的文章中是否采用了与本研究相同的数据或变量？如果是，请把文章寄来审查（注：我们不赞成作者用同一数据发表多篇变量相同的文章，也不赞成将一系列相关研究拆成多篇文章来发表）。</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答：</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 </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5 国内和国外期刊是否发表过同类研究？如果是，请列出（包括作者、文题、刊名、卷期和页码），需说明对已有研究有何推进，并尽可能地作为参考文献来引用。</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答：</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 </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6 “问题提出”或前言部分中的文献回顾是否完备？(有关研究背景要较为详细，研究发展的历史脉络要叙述清楚。)</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答：</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 </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7 统计检验的效应量(effect size)是否给出？</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答：</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 </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8 文后参考文献与文中的文献引用是否一一对应？（建议使用EndNote、NoteExpress等软件来管理参考文献）</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答：</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 </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9 文后参考文献的书写格式是否符合要求？（请认真阅读投稿指南中有关文献著录的要求）</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答：</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 </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10 参考文献是否以近5年的文献为主？如果不是，请说明理由。</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答：</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 </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11 英文摘要是否是大摘要(400~500个单词，分4段，注意4段的均衡，问题背景不要写得太多，方法和结果需详细一些)是否读过编辑部网站右侧下载中心里的“英文摘要写作注意事项”？写好后是否请英语好的专业人士把关？ </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答：</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 </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12 研究用到的实验材料、量表或问卷，是否附在文件的末尾以供审查？</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答：</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 </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13 如果使用了别人的量表或问卷，是否得到了对方的授权许可？许可证明是否寄至编辑部？（如果使用的量表或问卷是公开发表的，则无须对方授权，但需把附有量表或问卷的文章的复印件或电子版寄至编辑部）</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答：</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 </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14 是否对照过网站上的“投稿指南”逐项检查论文的各个部分？（不要未看就答“是”）</w:t>
                                    </w:r>
                                  </w:p>
                                  <w:p>
                                    <w:pPr>
                                      <w:widowControl/>
                                      <w:spacing w:line="270" w:lineRule="atLeast"/>
                                      <w:jc w:val="left"/>
                                      <w:rPr>
                                        <w:rFonts w:ascii="Times New Roman" w:hAnsi="Times New Roman" w:eastAsia="宋体" w:cs="Times New Roman"/>
                                        <w:kern w:val="0"/>
                                        <w:sz w:val="24"/>
                                        <w:szCs w:val="24"/>
                                      </w:rPr>
                                    </w:pPr>
                                    <w:r>
                                      <w:rPr>
                                        <w:rFonts w:ascii="Times New Roman" w:hAnsi="Times New Roman" w:eastAsia="宋体" w:cs="Times New Roman"/>
                                        <w:kern w:val="0"/>
                                        <w:sz w:val="20"/>
                                        <w:szCs w:val="20"/>
                                      </w:rPr>
                                      <w:t>答：</w:t>
                                    </w:r>
                                  </w:p>
                                </w:tc>
                                <w:tc>
                                  <w:tcPr>
                                    <w:tcW w:w="6" w:type="dxa"/>
                                    <w:vAlign w:val="center"/>
                                  </w:tcPr>
                                  <w:p>
                                    <w:pPr>
                                      <w:widowControl/>
                                      <w:jc w:val="left"/>
                                      <w:rPr>
                                        <w:rFonts w:ascii="Times New Roman" w:hAnsi="Times New Roman" w:eastAsia="Times New Roman" w:cs="Times New Roman"/>
                                        <w:kern w:val="0"/>
                                        <w:sz w:val="20"/>
                                        <w:szCs w:val="20"/>
                                      </w:rPr>
                                    </w:pPr>
                                  </w:p>
                                </w:tc>
                              </w:tr>
                            </w:tbl>
                            <w:p>
                              <w:pPr>
                                <w:widowControl/>
                                <w:jc w:val="left"/>
                                <w:rPr>
                                  <w:rFonts w:ascii="Times New Roman" w:hAnsi="Times New Roman" w:eastAsia="宋体" w:cs="Times New Roman"/>
                                  <w:kern w:val="0"/>
                                  <w:sz w:val="18"/>
                                  <w:szCs w:val="18"/>
                                </w:rPr>
                              </w:pPr>
                            </w:p>
                          </w:tc>
                        </w:tr>
                      </w:tbl>
                      <w:p>
                        <w:pPr>
                          <w:widowControl/>
                          <w:jc w:val="left"/>
                          <w:rPr>
                            <w:rFonts w:ascii="Times New Roman" w:hAnsi="Times New Roman" w:eastAsia="宋体" w:cs="Times New Roman"/>
                            <w:kern w:val="0"/>
                            <w:sz w:val="18"/>
                            <w:szCs w:val="18"/>
                          </w:rPr>
                        </w:pPr>
                      </w:p>
                    </w:tc>
                  </w:tr>
                </w:tbl>
                <w:p>
                  <w:pPr>
                    <w:widowControl/>
                    <w:jc w:val="left"/>
                    <w:rPr>
                      <w:rFonts w:ascii="Times New Roman" w:hAnsi="Times New Roman" w:eastAsia="宋体" w:cs="Times New Roman"/>
                      <w:color w:val="000000"/>
                      <w:kern w:val="0"/>
                      <w:sz w:val="17"/>
                      <w:szCs w:val="17"/>
                    </w:rPr>
                  </w:pPr>
                </w:p>
              </w:tc>
            </w:tr>
          </w:tbl>
          <w:p>
            <w:pPr>
              <w:widowControl/>
              <w:jc w:val="left"/>
              <w:rPr>
                <w:rFonts w:ascii="Times New Roman" w:hAnsi="Times New Roman" w:eastAsia="宋体" w:cs="Times New Roman"/>
                <w:kern w:val="0"/>
                <w:sz w:val="18"/>
                <w:szCs w:val="18"/>
              </w:rPr>
            </w:pPr>
          </w:p>
        </w:tc>
      </w:tr>
    </w:tbl>
    <w:p>
      <w:pPr>
        <w:rPr>
          <w:rFonts w:ascii="Times New Roman" w:hAnsi="Times New Roman" w:cs="Times New Roman"/>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3C6"/>
    <w:rsid w:val="003953C6"/>
    <w:rsid w:val="00F315B2"/>
    <w:rsid w:val="00FF4018"/>
    <w:rsid w:val="4F356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character" w:styleId="4">
    <w:name w:val="Strong"/>
    <w:basedOn w:val="3"/>
    <w:qFormat/>
    <w:uiPriority w:val="22"/>
    <w:rPr>
      <w:b/>
      <w:bCs/>
    </w:rPr>
  </w:style>
  <w:style w:type="character" w:customStyle="1" w:styleId="6">
    <w:name w:val="标题 2 Char"/>
    <w:basedOn w:val="3"/>
    <w:link w:val="2"/>
    <w:uiPriority w:val="9"/>
    <w:rPr>
      <w:rFonts w:ascii="宋体" w:hAnsi="宋体" w:eastAsia="宋体" w:cs="宋体"/>
      <w:b/>
      <w:bCs/>
      <w:kern w:val="0"/>
      <w:sz w:val="36"/>
      <w:szCs w:val="36"/>
    </w:rPr>
  </w:style>
  <w:style w:type="character" w:customStyle="1" w:styleId="7">
    <w:name w:val="apple-converted-space"/>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157</Words>
  <Characters>897</Characters>
  <Lines>7</Lines>
  <Paragraphs>2</Paragraphs>
  <TotalTime>1</TotalTime>
  <ScaleCrop>false</ScaleCrop>
  <LinksUpToDate>false</LinksUpToDate>
  <CharactersWithSpaces>1052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2018-05-16T01:26:00Z</dcterms:created>
  <dc:creator>User</dc:creator>
  <cp:lastModifiedBy>仁和—开发部—郭亚玲</cp:lastModifiedBy>
  <dcterms:modified xsi:type="dcterms:W3CDTF">2018-08-04T06:10:56Z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