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62193B">
        <w:rPr>
          <w:rFonts w:hint="eastAsia"/>
          <w:b/>
          <w:sz w:val="28"/>
        </w:rPr>
        <w:t>2020-0341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62193B" w:rsidRPr="0062193B" w:rsidRDefault="005937F2" w:rsidP="0062193B">
      <w:pPr>
        <w:spacing w:line="320" w:lineRule="exact"/>
        <w:ind w:left="540" w:hangingChars="225" w:hanging="540"/>
        <w:rPr>
          <w:rFonts w:hint="eastAsia"/>
          <w:sz w:val="24"/>
        </w:rPr>
      </w:pPr>
      <w:r>
        <w:rPr>
          <w:rFonts w:hint="eastAsia"/>
          <w:sz w:val="24"/>
        </w:rPr>
        <w:t>专家意见</w:t>
      </w:r>
      <w:r w:rsidR="0062193B"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本文是</w:t>
      </w:r>
      <w:r w:rsidRPr="0062193B">
        <w:rPr>
          <w:rFonts w:hint="eastAsia"/>
          <w:sz w:val="24"/>
        </w:rPr>
        <w:t>DEC</w:t>
      </w:r>
      <w:r w:rsidRPr="0062193B">
        <w:rPr>
          <w:rFonts w:hint="eastAsia"/>
          <w:sz w:val="24"/>
        </w:rPr>
        <w:t>现行检测方法（分离培养结合多重</w:t>
      </w:r>
      <w:r w:rsidRPr="0062193B">
        <w:rPr>
          <w:rFonts w:hint="eastAsia"/>
          <w:sz w:val="24"/>
        </w:rPr>
        <w:t>PCR</w:t>
      </w:r>
      <w:r w:rsidRPr="0062193B">
        <w:rPr>
          <w:rFonts w:hint="eastAsia"/>
          <w:sz w:val="24"/>
        </w:rPr>
        <w:t>）与新方法（</w:t>
      </w:r>
      <w:r w:rsidRPr="0062193B">
        <w:rPr>
          <w:rFonts w:hint="eastAsia"/>
          <w:sz w:val="24"/>
        </w:rPr>
        <w:t>FA GI</w:t>
      </w:r>
      <w:r w:rsidRPr="0062193B">
        <w:rPr>
          <w:rFonts w:hint="eastAsia"/>
          <w:sz w:val="24"/>
        </w:rPr>
        <w:t>结合</w:t>
      </w:r>
      <w:r w:rsidRPr="0062193B">
        <w:rPr>
          <w:rFonts w:hint="eastAsia"/>
          <w:sz w:val="24"/>
        </w:rPr>
        <w:t>RT-PCR</w:t>
      </w:r>
      <w:r w:rsidRPr="0062193B">
        <w:rPr>
          <w:rFonts w:hint="eastAsia"/>
          <w:sz w:val="24"/>
        </w:rPr>
        <w:t>）的比较。新方法有优势，快，但是</w:t>
      </w:r>
      <w:r w:rsidRPr="0062193B">
        <w:rPr>
          <w:rFonts w:hint="eastAsia"/>
          <w:sz w:val="24"/>
        </w:rPr>
        <w:t>FA GI</w:t>
      </w:r>
      <w:r w:rsidRPr="0062193B">
        <w:rPr>
          <w:rFonts w:hint="eastAsia"/>
          <w:sz w:val="24"/>
        </w:rPr>
        <w:t>一次只能上一个样品，在常规的大样品监测中使用具有局限性，另外新方法不能分离到菌株，如果用在常规监测中，是否需要与分离培养的接合？</w:t>
      </w:r>
      <w:r w:rsidRPr="0062193B">
        <w:rPr>
          <w:rFonts w:hint="eastAsia"/>
          <w:sz w:val="24"/>
        </w:rPr>
        <w:t>FA GI</w:t>
      </w:r>
      <w:r w:rsidRPr="0062193B">
        <w:rPr>
          <w:rFonts w:hint="eastAsia"/>
          <w:sz w:val="24"/>
        </w:rPr>
        <w:t>的优势应该是在应急监测中。两种方法比较除了灵敏度和特异度，耗时呢？成本呢？重新整理一下文章的思路针对此建议：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1.</w:t>
      </w:r>
      <w:r w:rsidRPr="0062193B">
        <w:rPr>
          <w:rFonts w:hint="eastAsia"/>
          <w:sz w:val="24"/>
        </w:rPr>
        <w:tab/>
        <w:t xml:space="preserve"> </w:t>
      </w:r>
      <w:r w:rsidRPr="0062193B">
        <w:rPr>
          <w:rFonts w:hint="eastAsia"/>
          <w:sz w:val="24"/>
        </w:rPr>
        <w:t>方法中：首先是粪便来源，然后是传统方法：监测方案具体是什么？应该是分离培养加多重</w:t>
      </w:r>
      <w:r w:rsidRPr="0062193B">
        <w:rPr>
          <w:rFonts w:hint="eastAsia"/>
          <w:sz w:val="24"/>
        </w:rPr>
        <w:t>PCR</w:t>
      </w:r>
      <w:r w:rsidRPr="0062193B">
        <w:rPr>
          <w:rFonts w:hint="eastAsia"/>
          <w:sz w:val="24"/>
        </w:rPr>
        <w:t>吧？要明确说明。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在</w:t>
      </w:r>
      <w:r w:rsidRPr="0062193B">
        <w:rPr>
          <w:rFonts w:hint="eastAsia"/>
          <w:sz w:val="24"/>
        </w:rPr>
        <w:t>1.1.1</w:t>
      </w:r>
      <w:r w:rsidRPr="0062193B">
        <w:rPr>
          <w:rFonts w:hint="eastAsia"/>
          <w:sz w:val="24"/>
        </w:rPr>
        <w:t>中增加了检测方案的具体方法，有详细</w:t>
      </w:r>
      <w:proofErr w:type="gramStart"/>
      <w:r w:rsidRPr="0062193B">
        <w:rPr>
          <w:rFonts w:hint="eastAsia"/>
          <w:sz w:val="24"/>
        </w:rPr>
        <w:t>描述并飘红</w:t>
      </w:r>
      <w:proofErr w:type="gramEnd"/>
      <w:r w:rsidRPr="0062193B">
        <w:rPr>
          <w:rFonts w:hint="eastAsia"/>
          <w:sz w:val="24"/>
        </w:rPr>
        <w:t>。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2.</w:t>
      </w:r>
      <w:r w:rsidRPr="0062193B">
        <w:rPr>
          <w:rFonts w:hint="eastAsia"/>
          <w:sz w:val="24"/>
        </w:rPr>
        <w:tab/>
        <w:t xml:space="preserve"> </w:t>
      </w:r>
      <w:r w:rsidRPr="0062193B">
        <w:rPr>
          <w:rFonts w:hint="eastAsia"/>
          <w:sz w:val="24"/>
        </w:rPr>
        <w:t>讨论中，要说明方法的优势和不足，在常规监测中具体应该怎么用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在讨论的最后一段增加了两种方法各自的优势，互为补充运用，已飘红。本方法在实际工作中可以作为常规的监测的补充方法，目前腹泻监测的样本量不是很大，而且在时间上分布采样，很少出现大量集中送样，而且采用的是混合上样，不会因为</w:t>
      </w:r>
      <w:r w:rsidRPr="0062193B">
        <w:rPr>
          <w:rFonts w:hint="eastAsia"/>
          <w:sz w:val="24"/>
        </w:rPr>
        <w:t>FAGI</w:t>
      </w:r>
      <w:r w:rsidRPr="0062193B">
        <w:rPr>
          <w:rFonts w:hint="eastAsia"/>
          <w:sz w:val="24"/>
        </w:rPr>
        <w:t>一次只能上一个样品而耗时很长时间，</w:t>
      </w:r>
      <w:r w:rsidRPr="0062193B">
        <w:rPr>
          <w:rFonts w:hint="eastAsia"/>
          <w:sz w:val="24"/>
        </w:rPr>
        <w:t>FAGI</w:t>
      </w:r>
      <w:r w:rsidRPr="0062193B">
        <w:rPr>
          <w:rFonts w:hint="eastAsia"/>
          <w:sz w:val="24"/>
        </w:rPr>
        <w:t>操作时间很短，出结果很快，工作量并不大。</w:t>
      </w:r>
      <w:r w:rsidRPr="0062193B">
        <w:rPr>
          <w:rFonts w:hint="eastAsia"/>
          <w:sz w:val="24"/>
        </w:rPr>
        <w:t xml:space="preserve">FAGI </w:t>
      </w:r>
      <w:r w:rsidRPr="0062193B">
        <w:rPr>
          <w:rFonts w:hint="eastAsia"/>
          <w:sz w:val="24"/>
        </w:rPr>
        <w:t>的优势是病原谱广泛，除了用于应急情况之外，可以考虑发挥其广谱的优势用于多病原的监测。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 xml:space="preserve">3. </w:t>
      </w:r>
      <w:r w:rsidRPr="0062193B">
        <w:rPr>
          <w:rFonts w:hint="eastAsia"/>
          <w:sz w:val="24"/>
        </w:rPr>
        <w:t>文中细节需要仔细修改更正，如基因需斜体。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基因已经修改为</w:t>
      </w:r>
      <w:proofErr w:type="gramStart"/>
      <w:r w:rsidRPr="0062193B">
        <w:rPr>
          <w:rFonts w:hint="eastAsia"/>
          <w:sz w:val="24"/>
        </w:rPr>
        <w:t>斜体并飘红</w:t>
      </w:r>
      <w:proofErr w:type="gramEnd"/>
      <w:r w:rsidRPr="0062193B">
        <w:rPr>
          <w:rFonts w:hint="eastAsia"/>
          <w:sz w:val="24"/>
        </w:rPr>
        <w:t>。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专家意见</w:t>
      </w:r>
      <w:r>
        <w:rPr>
          <w:rFonts w:hint="eastAsia"/>
          <w:sz w:val="24"/>
        </w:rPr>
        <w:t>2</w:t>
      </w:r>
      <w:r w:rsidRPr="0062193B">
        <w:rPr>
          <w:rFonts w:hint="eastAsia"/>
          <w:sz w:val="24"/>
        </w:rPr>
        <w:t>：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 xml:space="preserve">1. </w:t>
      </w:r>
      <w:r w:rsidRPr="0062193B">
        <w:rPr>
          <w:rFonts w:hint="eastAsia"/>
          <w:sz w:val="24"/>
        </w:rPr>
        <w:t>摘要部分：目的要有结论性的介绍，如：采用</w:t>
      </w:r>
      <w:r w:rsidRPr="0062193B">
        <w:rPr>
          <w:rFonts w:hint="eastAsia"/>
          <w:sz w:val="24"/>
        </w:rPr>
        <w:t>Film Array gastrointestinal panel</w:t>
      </w:r>
      <w:r w:rsidRPr="0062193B">
        <w:rPr>
          <w:rFonts w:hint="eastAsia"/>
          <w:sz w:val="24"/>
        </w:rPr>
        <w:t>（</w:t>
      </w:r>
      <w:r w:rsidRPr="0062193B">
        <w:rPr>
          <w:rFonts w:hint="eastAsia"/>
          <w:sz w:val="24"/>
        </w:rPr>
        <w:t>FA GI</w:t>
      </w:r>
      <w:r w:rsidRPr="0062193B">
        <w:rPr>
          <w:rFonts w:hint="eastAsia"/>
          <w:sz w:val="24"/>
        </w:rPr>
        <w:t>）联合</w:t>
      </w:r>
      <w:r w:rsidRPr="0062193B">
        <w:rPr>
          <w:rFonts w:hint="eastAsia"/>
          <w:sz w:val="24"/>
        </w:rPr>
        <w:t xml:space="preserve">real-time </w:t>
      </w:r>
      <w:r w:rsidRPr="0062193B">
        <w:rPr>
          <w:rFonts w:hint="eastAsia"/>
          <w:sz w:val="24"/>
        </w:rPr>
        <w:t>聚合酶链式反应</w:t>
      </w:r>
      <w:r w:rsidRPr="0062193B">
        <w:rPr>
          <w:rFonts w:hint="eastAsia"/>
          <w:sz w:val="24"/>
        </w:rPr>
        <w:t>(Polymerase Chain Reaction PCR)</w:t>
      </w:r>
      <w:r w:rsidRPr="0062193B">
        <w:rPr>
          <w:rFonts w:hint="eastAsia"/>
          <w:sz w:val="24"/>
        </w:rPr>
        <w:t>直接检测法，回顾性调查青岛市腹泻患者粪便中</w:t>
      </w:r>
      <w:proofErr w:type="gramStart"/>
      <w:r w:rsidRPr="0062193B">
        <w:rPr>
          <w:rFonts w:hint="eastAsia"/>
          <w:sz w:val="24"/>
        </w:rPr>
        <w:t>致泻性大肠杆菌</w:t>
      </w:r>
      <w:proofErr w:type="gramEnd"/>
      <w:r w:rsidRPr="0062193B">
        <w:rPr>
          <w:rFonts w:hint="eastAsia"/>
          <w:sz w:val="24"/>
        </w:rPr>
        <w:t>（</w:t>
      </w:r>
      <w:r w:rsidRPr="0062193B">
        <w:rPr>
          <w:rFonts w:hint="eastAsia"/>
          <w:sz w:val="24"/>
        </w:rPr>
        <w:t>DEC</w:t>
      </w:r>
      <w:r w:rsidRPr="0062193B">
        <w:rPr>
          <w:rFonts w:hint="eastAsia"/>
          <w:sz w:val="24"/>
        </w:rPr>
        <w:t>）的感染情况和基因型分布，并与传统方法进行比较。来明确</w:t>
      </w:r>
      <w:r w:rsidRPr="0062193B">
        <w:rPr>
          <w:rFonts w:hint="eastAsia"/>
          <w:sz w:val="24"/>
        </w:rPr>
        <w:t>FA GI</w:t>
      </w:r>
      <w:r w:rsidRPr="0062193B">
        <w:rPr>
          <w:rFonts w:hint="eastAsia"/>
          <w:sz w:val="24"/>
        </w:rPr>
        <w:t>联合</w:t>
      </w:r>
      <w:r w:rsidRPr="0062193B">
        <w:rPr>
          <w:rFonts w:hint="eastAsia"/>
          <w:sz w:val="24"/>
        </w:rPr>
        <w:t>real-time PCR</w:t>
      </w:r>
      <w:r w:rsidRPr="0062193B">
        <w:rPr>
          <w:rFonts w:hint="eastAsia"/>
          <w:sz w:val="24"/>
        </w:rPr>
        <w:t>直接检测法对从粪便中检测出</w:t>
      </w:r>
      <w:r w:rsidRPr="0062193B">
        <w:rPr>
          <w:rFonts w:hint="eastAsia"/>
          <w:sz w:val="24"/>
        </w:rPr>
        <w:t>DEC</w:t>
      </w:r>
      <w:r w:rsidRPr="0062193B">
        <w:rPr>
          <w:rFonts w:hint="eastAsia"/>
          <w:sz w:val="24"/>
        </w:rPr>
        <w:t>的优越性。</w:t>
      </w:r>
      <w:r w:rsidRPr="0062193B">
        <w:rPr>
          <w:rFonts w:hint="eastAsia"/>
          <w:sz w:val="24"/>
        </w:rPr>
        <w:t xml:space="preserve"> 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 xml:space="preserve">2. </w:t>
      </w:r>
      <w:r w:rsidRPr="0062193B">
        <w:rPr>
          <w:rFonts w:hint="eastAsia"/>
          <w:sz w:val="24"/>
        </w:rPr>
        <w:t>背景介绍的最后一段也需要加一句总结性的语句，如：来明确</w:t>
      </w:r>
      <w:r w:rsidRPr="0062193B">
        <w:rPr>
          <w:rFonts w:hint="eastAsia"/>
          <w:sz w:val="24"/>
        </w:rPr>
        <w:t>FA GI</w:t>
      </w:r>
      <w:r w:rsidRPr="0062193B">
        <w:rPr>
          <w:rFonts w:hint="eastAsia"/>
          <w:sz w:val="24"/>
        </w:rPr>
        <w:t>联合</w:t>
      </w:r>
      <w:r w:rsidRPr="0062193B">
        <w:rPr>
          <w:rFonts w:hint="eastAsia"/>
          <w:sz w:val="24"/>
        </w:rPr>
        <w:t>real-time PCR</w:t>
      </w:r>
      <w:r w:rsidRPr="0062193B">
        <w:rPr>
          <w:rFonts w:hint="eastAsia"/>
          <w:sz w:val="24"/>
        </w:rPr>
        <w:t>直接检测法对从粪便中检测出</w:t>
      </w:r>
      <w:r w:rsidRPr="0062193B">
        <w:rPr>
          <w:rFonts w:hint="eastAsia"/>
          <w:sz w:val="24"/>
        </w:rPr>
        <w:t>DEC</w:t>
      </w:r>
      <w:r w:rsidRPr="0062193B">
        <w:rPr>
          <w:rFonts w:hint="eastAsia"/>
          <w:sz w:val="24"/>
        </w:rPr>
        <w:t>的优越性。</w:t>
      </w:r>
    </w:p>
    <w:p w:rsidR="0062193B" w:rsidRPr="0062193B" w:rsidRDefault="0062193B" w:rsidP="0062193B">
      <w:pPr>
        <w:spacing w:line="320" w:lineRule="exact"/>
        <w:rPr>
          <w:sz w:val="24"/>
        </w:rPr>
      </w:pPr>
      <w:r w:rsidRPr="0062193B">
        <w:rPr>
          <w:rFonts w:hint="eastAsia"/>
          <w:sz w:val="24"/>
        </w:rPr>
        <w:t>在摘要和背景中</w:t>
      </w:r>
      <w:r w:rsidRPr="0062193B">
        <w:rPr>
          <w:rFonts w:hint="eastAsia"/>
          <w:sz w:val="24"/>
        </w:rPr>
        <w:t xml:space="preserve"> </w:t>
      </w:r>
      <w:r w:rsidRPr="0062193B">
        <w:rPr>
          <w:rFonts w:hint="eastAsia"/>
          <w:sz w:val="24"/>
        </w:rPr>
        <w:t>加上了一句话：“探讨不同的检测方法在腹泻监测中的应用”</w:t>
      </w:r>
      <w:proofErr w:type="gramStart"/>
      <w:r w:rsidRPr="0062193B">
        <w:rPr>
          <w:rFonts w:hint="eastAsia"/>
          <w:sz w:val="24"/>
        </w:rPr>
        <w:t>并飘红</w:t>
      </w:r>
      <w:proofErr w:type="gramEnd"/>
      <w:r w:rsidRPr="0062193B">
        <w:rPr>
          <w:rFonts w:hint="eastAsia"/>
          <w:sz w:val="24"/>
        </w:rPr>
        <w:t>。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 xml:space="preserve">3. </w:t>
      </w:r>
      <w:r w:rsidRPr="0062193B">
        <w:rPr>
          <w:rFonts w:hint="eastAsia"/>
          <w:sz w:val="24"/>
        </w:rPr>
        <w:t>表</w:t>
      </w:r>
      <w:r w:rsidRPr="0062193B">
        <w:rPr>
          <w:rFonts w:hint="eastAsia"/>
          <w:sz w:val="24"/>
        </w:rPr>
        <w:t>1</w:t>
      </w:r>
      <w:r w:rsidRPr="0062193B">
        <w:rPr>
          <w:rFonts w:hint="eastAsia"/>
          <w:sz w:val="24"/>
        </w:rPr>
        <w:t>改为</w:t>
      </w:r>
      <w:r w:rsidRPr="0062193B">
        <w:rPr>
          <w:rFonts w:hint="eastAsia"/>
          <w:sz w:val="24"/>
        </w:rPr>
        <w:t xml:space="preserve"> FA GI</w:t>
      </w:r>
      <w:r w:rsidRPr="0062193B">
        <w:rPr>
          <w:rFonts w:hint="eastAsia"/>
          <w:sz w:val="24"/>
        </w:rPr>
        <w:t>联合</w:t>
      </w:r>
      <w:r w:rsidRPr="0062193B">
        <w:rPr>
          <w:rFonts w:hint="eastAsia"/>
          <w:sz w:val="24"/>
        </w:rPr>
        <w:t>real-time PCR</w:t>
      </w:r>
      <w:r w:rsidRPr="0062193B">
        <w:rPr>
          <w:rFonts w:hint="eastAsia"/>
          <w:sz w:val="24"/>
        </w:rPr>
        <w:t>直接检测法和传统分离培养法对粪便标本中</w:t>
      </w:r>
      <w:r w:rsidRPr="0062193B">
        <w:rPr>
          <w:rFonts w:hint="eastAsia"/>
          <w:sz w:val="24"/>
        </w:rPr>
        <w:t>DEC</w:t>
      </w:r>
      <w:r w:rsidRPr="0062193B">
        <w:rPr>
          <w:rFonts w:hint="eastAsia"/>
          <w:sz w:val="24"/>
        </w:rPr>
        <w:t>的检测结果（</w:t>
      </w:r>
      <w:r w:rsidRPr="0062193B">
        <w:rPr>
          <w:rFonts w:hint="eastAsia"/>
          <w:sz w:val="24"/>
        </w:rPr>
        <w:t>n=263</w:t>
      </w:r>
      <w:r w:rsidRPr="0062193B">
        <w:rPr>
          <w:rFonts w:hint="eastAsia"/>
          <w:sz w:val="24"/>
        </w:rPr>
        <w:t>）比较。</w:t>
      </w:r>
      <w:r w:rsidRPr="0062193B">
        <w:rPr>
          <w:rFonts w:hint="eastAsia"/>
          <w:sz w:val="24"/>
        </w:rPr>
        <w:t xml:space="preserve"> </w:t>
      </w:r>
    </w:p>
    <w:p w:rsidR="0062193B" w:rsidRPr="0062193B" w:rsidRDefault="0062193B" w:rsidP="0062193B">
      <w:pPr>
        <w:spacing w:line="320" w:lineRule="exact"/>
        <w:rPr>
          <w:sz w:val="24"/>
        </w:rPr>
      </w:pPr>
      <w:r w:rsidRPr="0062193B">
        <w:rPr>
          <w:rFonts w:hint="eastAsia"/>
          <w:sz w:val="24"/>
        </w:rPr>
        <w:t>已经按照要求修改。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 xml:space="preserve">4. </w:t>
      </w:r>
      <w:r w:rsidRPr="0062193B">
        <w:rPr>
          <w:rFonts w:hint="eastAsia"/>
          <w:sz w:val="24"/>
        </w:rPr>
        <w:t>（</w:t>
      </w:r>
      <w:r w:rsidRPr="0062193B">
        <w:rPr>
          <w:rFonts w:hint="eastAsia"/>
          <w:sz w:val="24"/>
        </w:rPr>
        <w:t>1</w:t>
      </w:r>
      <w:r w:rsidRPr="0062193B">
        <w:rPr>
          <w:rFonts w:hint="eastAsia"/>
          <w:sz w:val="24"/>
        </w:rPr>
        <w:t>）分两种</w:t>
      </w:r>
      <w:r w:rsidRPr="0062193B">
        <w:rPr>
          <w:rFonts w:hint="eastAsia"/>
          <w:sz w:val="24"/>
        </w:rPr>
        <w:t>real-time PCR</w:t>
      </w:r>
      <w:r w:rsidRPr="0062193B">
        <w:rPr>
          <w:rFonts w:hint="eastAsia"/>
          <w:sz w:val="24"/>
        </w:rPr>
        <w:t>均为阴性；（</w:t>
      </w:r>
      <w:r w:rsidRPr="0062193B">
        <w:rPr>
          <w:rFonts w:hint="eastAsia"/>
          <w:sz w:val="24"/>
        </w:rPr>
        <w:t>2</w:t>
      </w:r>
      <w:r w:rsidRPr="0062193B">
        <w:rPr>
          <w:rFonts w:hint="eastAsia"/>
          <w:sz w:val="24"/>
        </w:rPr>
        <w:t>）分离培养阴性，</w:t>
      </w:r>
      <w:r w:rsidRPr="0062193B">
        <w:rPr>
          <w:rFonts w:hint="eastAsia"/>
          <w:sz w:val="24"/>
        </w:rPr>
        <w:t>FA GI</w:t>
      </w:r>
      <w:r w:rsidRPr="0062193B">
        <w:rPr>
          <w:rFonts w:hint="eastAsia"/>
          <w:sz w:val="24"/>
        </w:rPr>
        <w:t>阴性，【</w:t>
      </w:r>
      <w:r w:rsidRPr="0062193B">
        <w:rPr>
          <w:rFonts w:hint="eastAsia"/>
          <w:sz w:val="24"/>
        </w:rPr>
        <w:t>6</w:t>
      </w:r>
      <w:r w:rsidRPr="0062193B">
        <w:rPr>
          <w:rFonts w:hint="eastAsia"/>
          <w:sz w:val="24"/>
        </w:rPr>
        <w:t>】。把分删除。</w:t>
      </w:r>
      <w:r w:rsidRPr="0062193B">
        <w:rPr>
          <w:rFonts w:hint="eastAsia"/>
          <w:sz w:val="24"/>
        </w:rPr>
        <w:t xml:space="preserve"> 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已经按照要求修改。</w:t>
      </w:r>
      <w:r w:rsidRPr="0062193B">
        <w:rPr>
          <w:rFonts w:hint="eastAsia"/>
          <w:sz w:val="24"/>
        </w:rPr>
        <w:t xml:space="preserve">5. </w:t>
      </w:r>
      <w:proofErr w:type="spellStart"/>
      <w:r w:rsidRPr="0062193B">
        <w:rPr>
          <w:rFonts w:hint="eastAsia"/>
          <w:sz w:val="24"/>
        </w:rPr>
        <w:t>BioFire</w:t>
      </w:r>
      <w:proofErr w:type="spellEnd"/>
      <w:r w:rsidRPr="0062193B">
        <w:rPr>
          <w:rFonts w:hint="eastAsia"/>
          <w:sz w:val="24"/>
        </w:rPr>
        <w:t xml:space="preserve"> </w:t>
      </w:r>
      <w:proofErr w:type="spellStart"/>
      <w:r w:rsidRPr="0062193B">
        <w:rPr>
          <w:rFonts w:hint="eastAsia"/>
          <w:sz w:val="24"/>
        </w:rPr>
        <w:t>FilmArray</w:t>
      </w:r>
      <w:proofErr w:type="spellEnd"/>
      <w:r w:rsidRPr="0062193B">
        <w:rPr>
          <w:rFonts w:hint="eastAsia"/>
          <w:sz w:val="24"/>
        </w:rPr>
        <w:t xml:space="preserve"> gastrointestinal panel</w:t>
      </w:r>
      <w:r w:rsidRPr="0062193B">
        <w:rPr>
          <w:rFonts w:hint="eastAsia"/>
          <w:sz w:val="24"/>
        </w:rPr>
        <w:t>（</w:t>
      </w:r>
      <w:r w:rsidRPr="0062193B">
        <w:rPr>
          <w:rFonts w:hint="eastAsia"/>
          <w:sz w:val="24"/>
        </w:rPr>
        <w:t>FA GI</w:t>
      </w:r>
      <w:r w:rsidRPr="0062193B">
        <w:rPr>
          <w:rFonts w:hint="eastAsia"/>
          <w:sz w:val="24"/>
        </w:rPr>
        <w:t>，</w:t>
      </w:r>
      <w:r w:rsidRPr="0062193B">
        <w:rPr>
          <w:rFonts w:hint="eastAsia"/>
          <w:sz w:val="24"/>
        </w:rPr>
        <w:t xml:space="preserve"> </w:t>
      </w:r>
      <w:r w:rsidRPr="0062193B">
        <w:rPr>
          <w:rFonts w:hint="eastAsia"/>
          <w:sz w:val="24"/>
        </w:rPr>
        <w:t>）删除，和空格。</w:t>
      </w:r>
    </w:p>
    <w:p w:rsid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已经按照要求修改。</w:t>
      </w:r>
    </w:p>
    <w:p w:rsidR="00135761" w:rsidRDefault="00135761" w:rsidP="0062193B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62193B" w:rsidRPr="0062193B" w:rsidRDefault="0062193B" w:rsidP="0062193B">
      <w:pPr>
        <w:spacing w:line="320" w:lineRule="exact"/>
        <w:rPr>
          <w:rFonts w:hint="eastAsia"/>
          <w:sz w:val="24"/>
        </w:rPr>
      </w:pPr>
      <w:r w:rsidRPr="0062193B">
        <w:rPr>
          <w:rFonts w:hint="eastAsia"/>
          <w:sz w:val="24"/>
        </w:rPr>
        <w:t>文中传统分离培养方法其实应该是分离培养联合多重</w:t>
      </w:r>
      <w:r w:rsidRPr="0062193B">
        <w:rPr>
          <w:rFonts w:hint="eastAsia"/>
          <w:sz w:val="24"/>
        </w:rPr>
        <w:t>PCR</w:t>
      </w:r>
      <w:r w:rsidRPr="0062193B">
        <w:rPr>
          <w:rFonts w:hint="eastAsia"/>
          <w:sz w:val="24"/>
        </w:rPr>
        <w:t>的方法，全文涉及的地方需要修改。见附件。</w:t>
      </w:r>
    </w:p>
    <w:p w:rsidR="0062193B" w:rsidRDefault="0062193B" w:rsidP="0062193B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回复</w:t>
      </w:r>
      <w:r>
        <w:rPr>
          <w:rFonts w:hint="eastAsia"/>
          <w:sz w:val="24"/>
        </w:rPr>
        <w:t>:</w:t>
      </w:r>
      <w:r w:rsidRPr="0062193B">
        <w:rPr>
          <w:rFonts w:hint="eastAsia"/>
          <w:sz w:val="24"/>
        </w:rPr>
        <w:t>已经按照要求修改。</w:t>
      </w:r>
    </w:p>
    <w:p w:rsid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专家意见</w:t>
      </w:r>
      <w:r>
        <w:rPr>
          <w:rFonts w:hint="eastAsia"/>
          <w:kern w:val="0"/>
          <w:sz w:val="24"/>
          <w:lang w:bidi="ar"/>
        </w:rPr>
        <w:t>2: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1</w:t>
      </w:r>
      <w:r w:rsidRPr="0062193B">
        <w:rPr>
          <w:rFonts w:hint="eastAsia"/>
          <w:kern w:val="0"/>
          <w:sz w:val="24"/>
          <w:lang w:bidi="ar"/>
        </w:rPr>
        <w:t>：重新整理摘要，注意重点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答复：已经重新整理。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2</w:t>
      </w:r>
      <w:r w:rsidRPr="0062193B">
        <w:rPr>
          <w:rFonts w:hint="eastAsia"/>
          <w:kern w:val="0"/>
          <w:sz w:val="24"/>
          <w:lang w:bidi="ar"/>
        </w:rPr>
        <w:t>：补充时间、样本量等基础信息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已补充时间、样本量等信息。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lastRenderedPageBreak/>
        <w:t>批注</w:t>
      </w:r>
      <w:r w:rsidRPr="0062193B">
        <w:rPr>
          <w:rFonts w:hint="eastAsia"/>
          <w:kern w:val="0"/>
          <w:sz w:val="24"/>
          <w:lang w:bidi="ar"/>
        </w:rPr>
        <w:t>3</w:t>
      </w:r>
      <w:r w:rsidRPr="0062193B">
        <w:rPr>
          <w:rFonts w:hint="eastAsia"/>
          <w:kern w:val="0"/>
          <w:sz w:val="24"/>
          <w:lang w:bidi="ar"/>
        </w:rPr>
        <w:t>：重新写英文摘要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已经修改重写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4</w:t>
      </w:r>
      <w:r w:rsidRPr="0062193B">
        <w:rPr>
          <w:rFonts w:hint="eastAsia"/>
          <w:kern w:val="0"/>
          <w:sz w:val="24"/>
          <w:lang w:bidi="ar"/>
        </w:rPr>
        <w:t>：修改参考文献的括号为</w:t>
      </w:r>
      <w:r w:rsidRPr="0062193B">
        <w:rPr>
          <w:rFonts w:hint="eastAsia"/>
          <w:kern w:val="0"/>
          <w:sz w:val="24"/>
          <w:lang w:bidi="ar"/>
        </w:rPr>
        <w:t>[]</w:t>
      </w:r>
      <w:r w:rsidRPr="0062193B">
        <w:rPr>
          <w:rFonts w:hint="eastAsia"/>
          <w:kern w:val="0"/>
          <w:sz w:val="24"/>
          <w:lang w:bidi="ar"/>
        </w:rPr>
        <w:t>，全文修改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已按照要求修改参考文献的括号为</w:t>
      </w:r>
      <w:r w:rsidRPr="0062193B">
        <w:rPr>
          <w:rFonts w:hint="eastAsia"/>
          <w:kern w:val="0"/>
          <w:sz w:val="24"/>
          <w:lang w:bidi="ar"/>
        </w:rPr>
        <w:t>[]</w:t>
      </w:r>
      <w:r w:rsidRPr="0062193B">
        <w:rPr>
          <w:rFonts w:hint="eastAsia"/>
          <w:kern w:val="0"/>
          <w:sz w:val="24"/>
          <w:lang w:bidi="ar"/>
        </w:rPr>
        <w:t>。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5</w:t>
      </w:r>
      <w:r w:rsidRPr="0062193B">
        <w:rPr>
          <w:rFonts w:hint="eastAsia"/>
          <w:kern w:val="0"/>
          <w:sz w:val="24"/>
          <w:lang w:bidi="ar"/>
        </w:rPr>
        <w:t>：提供厂家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已经提供厂家（青岛海博生物技术有限公司）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6</w:t>
      </w:r>
      <w:r w:rsidRPr="0062193B">
        <w:rPr>
          <w:rFonts w:hint="eastAsia"/>
          <w:kern w:val="0"/>
          <w:sz w:val="24"/>
          <w:lang w:bidi="ar"/>
        </w:rPr>
        <w:t>：用全称并提供厂家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 xml:space="preserve">Mueller-Hinton </w:t>
      </w:r>
      <w:r w:rsidRPr="0062193B">
        <w:rPr>
          <w:rFonts w:hint="eastAsia"/>
          <w:kern w:val="0"/>
          <w:sz w:val="24"/>
          <w:lang w:bidi="ar"/>
        </w:rPr>
        <w:t>平板（青岛海博生物技术有限公司）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7</w:t>
      </w:r>
      <w:r w:rsidRPr="0062193B">
        <w:rPr>
          <w:rFonts w:hint="eastAsia"/>
          <w:kern w:val="0"/>
          <w:sz w:val="24"/>
          <w:lang w:bidi="ar"/>
        </w:rPr>
        <w:t>：毒力基因的英文拼写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已经再次核对英文拼写并修改。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8</w:t>
      </w:r>
      <w:r w:rsidRPr="0062193B">
        <w:rPr>
          <w:rFonts w:hint="eastAsia"/>
          <w:kern w:val="0"/>
          <w:sz w:val="24"/>
          <w:lang w:bidi="ar"/>
        </w:rPr>
        <w:t>：试剂盒的真实名称？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已经修改试剂盒的名称。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9</w:t>
      </w:r>
      <w:r w:rsidRPr="0062193B">
        <w:rPr>
          <w:rFonts w:hint="eastAsia"/>
          <w:kern w:val="0"/>
          <w:sz w:val="24"/>
          <w:lang w:bidi="ar"/>
        </w:rPr>
        <w:t>：不是分离培养阴性吗？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分离培养大肠</w:t>
      </w:r>
      <w:proofErr w:type="gramStart"/>
      <w:r w:rsidRPr="0062193B">
        <w:rPr>
          <w:rFonts w:hint="eastAsia"/>
          <w:kern w:val="0"/>
          <w:sz w:val="24"/>
          <w:lang w:bidi="ar"/>
        </w:rPr>
        <w:t>埃希菌阳性</w:t>
      </w:r>
      <w:proofErr w:type="gramEnd"/>
      <w:r w:rsidRPr="0062193B">
        <w:rPr>
          <w:rFonts w:hint="eastAsia"/>
          <w:kern w:val="0"/>
          <w:sz w:val="24"/>
          <w:lang w:bidi="ar"/>
        </w:rPr>
        <w:t>，</w:t>
      </w:r>
      <w:r w:rsidRPr="0062193B">
        <w:rPr>
          <w:rFonts w:hint="eastAsia"/>
          <w:kern w:val="0"/>
          <w:sz w:val="24"/>
          <w:lang w:bidi="ar"/>
        </w:rPr>
        <w:t>DEC</w:t>
      </w:r>
      <w:r w:rsidRPr="0062193B">
        <w:rPr>
          <w:rFonts w:hint="eastAsia"/>
          <w:kern w:val="0"/>
          <w:sz w:val="24"/>
          <w:lang w:bidi="ar"/>
        </w:rPr>
        <w:t>检测阳性。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10</w:t>
      </w:r>
      <w:r w:rsidRPr="0062193B">
        <w:rPr>
          <w:rFonts w:hint="eastAsia"/>
          <w:kern w:val="0"/>
          <w:sz w:val="24"/>
          <w:lang w:bidi="ar"/>
        </w:rPr>
        <w:t>：同时阴性吗？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分离培养阴性，同时</w:t>
      </w:r>
      <w:r w:rsidRPr="0062193B">
        <w:rPr>
          <w:rFonts w:hint="eastAsia"/>
          <w:kern w:val="0"/>
          <w:sz w:val="24"/>
          <w:lang w:bidi="ar"/>
        </w:rPr>
        <w:t>FA GI</w:t>
      </w:r>
      <w:r w:rsidRPr="0062193B">
        <w:rPr>
          <w:rFonts w:hint="eastAsia"/>
          <w:kern w:val="0"/>
          <w:sz w:val="24"/>
          <w:lang w:bidi="ar"/>
        </w:rPr>
        <w:t>阴性。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11</w:t>
      </w:r>
      <w:r w:rsidRPr="0062193B">
        <w:rPr>
          <w:rFonts w:hint="eastAsia"/>
          <w:kern w:val="0"/>
          <w:sz w:val="24"/>
          <w:lang w:bidi="ar"/>
        </w:rPr>
        <w:t>：图表放在首次出现的段落后</w:t>
      </w:r>
    </w:p>
    <w:p w:rsidR="0062193B" w:rsidRPr="0062193B" w:rsidRDefault="0062193B" w:rsidP="0062193B">
      <w:pPr>
        <w:widowControl/>
        <w:jc w:val="left"/>
        <w:rPr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已按照要求变更图表的位置。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批注</w:t>
      </w:r>
      <w:r w:rsidRPr="0062193B">
        <w:rPr>
          <w:rFonts w:hint="eastAsia"/>
          <w:kern w:val="0"/>
          <w:sz w:val="24"/>
          <w:lang w:bidi="ar"/>
        </w:rPr>
        <w:t>12-13</w:t>
      </w:r>
      <w:r w:rsidRPr="0062193B">
        <w:rPr>
          <w:rFonts w:hint="eastAsia"/>
          <w:kern w:val="0"/>
          <w:sz w:val="24"/>
          <w:lang w:bidi="ar"/>
        </w:rPr>
        <w:t>：按照新表格填写数据</w:t>
      </w:r>
    </w:p>
    <w:p w:rsidR="0062193B" w:rsidRPr="0062193B" w:rsidRDefault="0062193B" w:rsidP="0062193B">
      <w:pPr>
        <w:widowControl/>
        <w:jc w:val="left"/>
        <w:rPr>
          <w:rFonts w:hint="eastAsia"/>
          <w:kern w:val="0"/>
          <w:sz w:val="24"/>
          <w:lang w:bidi="ar"/>
        </w:rPr>
      </w:pPr>
      <w:r w:rsidRPr="0062193B">
        <w:rPr>
          <w:rFonts w:hint="eastAsia"/>
          <w:kern w:val="0"/>
          <w:sz w:val="24"/>
          <w:lang w:bidi="ar"/>
        </w:rPr>
        <w:t>已按照新表格填写数据</w:t>
      </w:r>
    </w:p>
    <w:p w:rsidR="001A73F8" w:rsidRDefault="00135761" w:rsidP="0062193B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E8316C" w:rsidRPr="00281D86" w:rsidRDefault="00E8316C" w:rsidP="00E8316C">
      <w:pPr>
        <w:widowControl/>
        <w:jc w:val="left"/>
        <w:rPr>
          <w:sz w:val="24"/>
        </w:rPr>
      </w:pPr>
      <w:bookmarkStart w:id="0" w:name="_GoBack"/>
      <w:bookmarkEnd w:id="0"/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BC" w:rsidRDefault="006749BC" w:rsidP="003D2053">
      <w:r>
        <w:separator/>
      </w:r>
    </w:p>
  </w:endnote>
  <w:endnote w:type="continuationSeparator" w:id="0">
    <w:p w:rsidR="006749BC" w:rsidRDefault="006749BC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BC" w:rsidRDefault="006749BC" w:rsidP="003D2053">
      <w:r>
        <w:separator/>
      </w:r>
    </w:p>
  </w:footnote>
  <w:footnote w:type="continuationSeparator" w:id="0">
    <w:p w:rsidR="006749BC" w:rsidRDefault="006749BC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2193B"/>
    <w:rsid w:val="006749BC"/>
    <w:rsid w:val="006F27C7"/>
    <w:rsid w:val="00725885"/>
    <w:rsid w:val="00810DB1"/>
    <w:rsid w:val="00825D1C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>Sky123.Org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2021-01-11T06:22:00Z</dcterms:created>
  <dcterms:modified xsi:type="dcterms:W3CDTF">2021-01-11T06:22:00Z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