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4F" w:rsidRPr="00E77011" w:rsidRDefault="00CD344F" w:rsidP="00E77011">
      <w:pPr>
        <w:widowControl/>
        <w:spacing w:line="400" w:lineRule="exact"/>
        <w:jc w:val="center"/>
        <w:rPr>
          <w:rFonts w:ascii="宋体" w:hAnsi="宋体" w:cs="宋体"/>
          <w:b/>
          <w:kern w:val="0"/>
          <w:sz w:val="24"/>
          <w:szCs w:val="24"/>
        </w:rPr>
      </w:pPr>
      <w:r w:rsidRPr="00B22E28">
        <w:rPr>
          <w:rFonts w:ascii="宋体" w:hAnsi="宋体" w:cs="宋体" w:hint="eastAsia"/>
          <w:b/>
          <w:kern w:val="0"/>
          <w:sz w:val="24"/>
          <w:szCs w:val="24"/>
        </w:rPr>
        <w:t>《疾病监测》审稿意见与作者答复</w:t>
      </w:r>
      <w:r w:rsidR="00E77011">
        <w:rPr>
          <w:rFonts w:ascii="宋体" w:hAnsi="宋体" w:cs="宋体" w:hint="eastAsia"/>
          <w:b/>
          <w:kern w:val="0"/>
          <w:sz w:val="24"/>
          <w:szCs w:val="24"/>
        </w:rPr>
        <w:t>（020-0052）</w:t>
      </w:r>
    </w:p>
    <w:p w:rsidR="00CD344F" w:rsidRPr="00B22E28" w:rsidRDefault="00CD344F" w:rsidP="00CD344F">
      <w:pPr>
        <w:spacing w:line="400" w:lineRule="exact"/>
        <w:rPr>
          <w:rFonts w:cs="Times New Roman"/>
          <w:sz w:val="24"/>
          <w:szCs w:val="24"/>
        </w:rPr>
      </w:pPr>
    </w:p>
    <w:p w:rsidR="00CD344F" w:rsidRPr="00B22E28" w:rsidRDefault="00CD344F" w:rsidP="00CD344F">
      <w:pPr>
        <w:spacing w:line="400" w:lineRule="exact"/>
        <w:rPr>
          <w:rFonts w:cs="Times New Roman"/>
          <w:sz w:val="24"/>
          <w:szCs w:val="24"/>
        </w:rPr>
      </w:pPr>
      <w:r w:rsidRPr="00B22E28">
        <w:rPr>
          <w:rFonts w:cs="Times New Roman" w:hint="eastAsia"/>
          <w:sz w:val="24"/>
          <w:szCs w:val="24"/>
        </w:rPr>
        <w:t>——</w:t>
      </w:r>
      <w:proofErr w:type="gramStart"/>
      <w:r w:rsidRPr="00B22E28">
        <w:rPr>
          <w:rFonts w:cs="Times New Roman" w:hint="eastAsia"/>
          <w:sz w:val="24"/>
          <w:szCs w:val="24"/>
        </w:rPr>
        <w:t>—————————————</w:t>
      </w:r>
      <w:proofErr w:type="gramEnd"/>
      <w:r w:rsidRPr="00B22E28">
        <w:rPr>
          <w:rFonts w:cs="Times New Roman" w:hint="eastAsia"/>
          <w:b/>
          <w:sz w:val="24"/>
          <w:szCs w:val="24"/>
        </w:rPr>
        <w:t>审稿专家意见与作者答复</w:t>
      </w:r>
      <w:r w:rsidRPr="00B22E28">
        <w:rPr>
          <w:rFonts w:cs="Times New Roman" w:hint="eastAsia"/>
          <w:sz w:val="24"/>
          <w:szCs w:val="24"/>
        </w:rPr>
        <w:t>——</w:t>
      </w:r>
      <w:proofErr w:type="gramStart"/>
      <w:r w:rsidRPr="00B22E28">
        <w:rPr>
          <w:rFonts w:cs="Times New Roman" w:hint="eastAsia"/>
          <w:sz w:val="24"/>
          <w:szCs w:val="24"/>
        </w:rPr>
        <w:t>————————————</w:t>
      </w:r>
      <w:proofErr w:type="gramEnd"/>
    </w:p>
    <w:p w:rsidR="00CD344F" w:rsidRPr="00B22E28" w:rsidRDefault="00CD344F" w:rsidP="00CD344F">
      <w:pPr>
        <w:spacing w:line="400" w:lineRule="exact"/>
        <w:rPr>
          <w:rFonts w:cs="Times New Roman"/>
          <w:b/>
          <w:sz w:val="24"/>
          <w:szCs w:val="24"/>
        </w:rPr>
      </w:pPr>
      <w:r w:rsidRPr="00B22E28">
        <w:rPr>
          <w:rFonts w:cs="Times New Roman" w:hint="eastAsia"/>
          <w:b/>
          <w:sz w:val="24"/>
          <w:szCs w:val="24"/>
        </w:rPr>
        <w:t>初审专家意见及作者修改说明：</w:t>
      </w:r>
      <w:bookmarkStart w:id="0" w:name="_GoBack"/>
      <w:bookmarkEnd w:id="0"/>
    </w:p>
    <w:p w:rsidR="00CD344F" w:rsidRPr="00B22E28" w:rsidRDefault="00CD344F" w:rsidP="00CD344F">
      <w:pPr>
        <w:spacing w:line="400" w:lineRule="exact"/>
        <w:rPr>
          <w:rFonts w:cs="Times New Roman"/>
          <w:b/>
          <w:bCs/>
          <w:color w:val="000000"/>
          <w:sz w:val="24"/>
          <w:szCs w:val="24"/>
        </w:rPr>
      </w:pPr>
      <w:r w:rsidRPr="00B22E28">
        <w:rPr>
          <w:rFonts w:cs="Times New Roman" w:hint="eastAsia"/>
          <w:b/>
          <w:bCs/>
          <w:color w:val="000000"/>
          <w:sz w:val="24"/>
          <w:szCs w:val="24"/>
        </w:rPr>
        <w:t>问题</w:t>
      </w:r>
      <w:r w:rsidRPr="00B22E28">
        <w:rPr>
          <w:rFonts w:cs="Times New Roman" w:hint="eastAsia"/>
          <w:b/>
          <w:bCs/>
          <w:color w:val="000000"/>
          <w:sz w:val="24"/>
          <w:szCs w:val="24"/>
        </w:rPr>
        <w:t>1</w:t>
      </w:r>
      <w:r w:rsidRPr="00B22E28">
        <w:rPr>
          <w:rFonts w:cs="Times New Roman" w:hint="eastAsia"/>
          <w:b/>
          <w:bCs/>
          <w:color w:val="000000"/>
          <w:sz w:val="24"/>
          <w:szCs w:val="24"/>
        </w:rPr>
        <w:t>：</w:t>
      </w:r>
      <w:r w:rsidRPr="00B22E28">
        <w:rPr>
          <w:rFonts w:cs="Times New Roman" w:hint="eastAsia"/>
          <w:b/>
          <w:bCs/>
          <w:color w:val="000000"/>
          <w:kern w:val="0"/>
          <w:sz w:val="24"/>
          <w:szCs w:val="24"/>
        </w:rPr>
        <w:t>稿件报道的是</w:t>
      </w:r>
      <w:r w:rsidRPr="00B22E28">
        <w:rPr>
          <w:rFonts w:cs="Times New Roman"/>
          <w:b/>
          <w:bCs/>
          <w:color w:val="000000"/>
          <w:kern w:val="0"/>
          <w:sz w:val="24"/>
          <w:szCs w:val="24"/>
        </w:rPr>
        <w:t>2</w:t>
      </w:r>
      <w:r w:rsidRPr="00B22E28">
        <w:rPr>
          <w:rFonts w:cs="Times New Roman" w:hint="eastAsia"/>
          <w:b/>
          <w:bCs/>
          <w:color w:val="000000"/>
          <w:kern w:val="0"/>
          <w:sz w:val="24"/>
          <w:szCs w:val="24"/>
        </w:rPr>
        <w:t>年前（</w:t>
      </w:r>
      <w:r w:rsidRPr="00B22E28">
        <w:rPr>
          <w:rFonts w:cs="Times New Roman"/>
          <w:b/>
          <w:bCs/>
          <w:color w:val="000000"/>
          <w:kern w:val="0"/>
          <w:sz w:val="24"/>
          <w:szCs w:val="24"/>
        </w:rPr>
        <w:t>2013-2017</w:t>
      </w:r>
      <w:r w:rsidRPr="00B22E28">
        <w:rPr>
          <w:rFonts w:cs="Times New Roman" w:hint="eastAsia"/>
          <w:b/>
          <w:bCs/>
          <w:color w:val="000000"/>
          <w:kern w:val="0"/>
          <w:sz w:val="24"/>
          <w:szCs w:val="24"/>
        </w:rPr>
        <w:t>年）的数据，有些陈旧了。</w:t>
      </w:r>
    </w:p>
    <w:p w:rsidR="00CD344F" w:rsidRPr="00B22E28" w:rsidRDefault="00CD344F" w:rsidP="00CD344F">
      <w:pPr>
        <w:spacing w:line="400" w:lineRule="exact"/>
        <w:rPr>
          <w:rFonts w:cs="Times New Roman"/>
          <w:sz w:val="24"/>
          <w:szCs w:val="24"/>
        </w:rPr>
      </w:pPr>
      <w:r w:rsidRPr="00B22E28">
        <w:rPr>
          <w:rFonts w:cs="Times New Roman" w:hint="eastAsia"/>
          <w:sz w:val="24"/>
          <w:szCs w:val="24"/>
        </w:rPr>
        <w:t>回复：首先感谢您的宝贵意见。文中体现的年份时间依据于肺结核患者就诊登记的时间进行确定。本研究是以耒阳市收集的全部耐药监测菌株为研究对象，在国家结核病参比实验室开展的针对其耐药特征的连续动态监测。而菌株在当地结核防治机构的分离培养、鉴定等工作均需要一定时间，加上结核分枝杆菌代时长（</w:t>
      </w:r>
      <w:r w:rsidRPr="00B22E28">
        <w:rPr>
          <w:rFonts w:cs="Times New Roman" w:hint="eastAsia"/>
          <w:sz w:val="24"/>
          <w:szCs w:val="24"/>
        </w:rPr>
        <w:t>1</w:t>
      </w:r>
      <w:r w:rsidRPr="00B22E28">
        <w:rPr>
          <w:rFonts w:cs="Times New Roman"/>
          <w:sz w:val="24"/>
          <w:szCs w:val="24"/>
        </w:rPr>
        <w:t>8</w:t>
      </w:r>
      <w:r w:rsidRPr="00B22E28">
        <w:rPr>
          <w:rFonts w:cs="Times New Roman" w:hint="eastAsia"/>
          <w:sz w:val="24"/>
          <w:szCs w:val="24"/>
        </w:rPr>
        <w:t>-</w:t>
      </w:r>
      <w:r w:rsidRPr="00B22E28">
        <w:rPr>
          <w:rFonts w:cs="Times New Roman"/>
          <w:sz w:val="24"/>
          <w:szCs w:val="24"/>
        </w:rPr>
        <w:t>24h</w:t>
      </w:r>
      <w:r w:rsidRPr="00B22E28">
        <w:rPr>
          <w:rFonts w:cs="Times New Roman" w:hint="eastAsia"/>
          <w:sz w:val="24"/>
          <w:szCs w:val="24"/>
        </w:rPr>
        <w:t>）、生长慢，因此对国家结核病参比实验室来说，当年全部菌株及流行病学信息的收集工作存在一定的滞后性。</w:t>
      </w:r>
      <w:r w:rsidRPr="00B22E28">
        <w:rPr>
          <w:rFonts w:cs="Times New Roman" w:hint="eastAsia"/>
          <w:sz w:val="24"/>
          <w:szCs w:val="24"/>
        </w:rPr>
        <w:t>2</w:t>
      </w:r>
      <w:r w:rsidRPr="00B22E28">
        <w:rPr>
          <w:rFonts w:cs="Times New Roman"/>
          <w:sz w:val="24"/>
          <w:szCs w:val="24"/>
        </w:rPr>
        <w:t>018</w:t>
      </w:r>
      <w:r w:rsidRPr="00B22E28">
        <w:rPr>
          <w:rFonts w:cs="Times New Roman" w:hint="eastAsia"/>
          <w:sz w:val="24"/>
          <w:szCs w:val="24"/>
        </w:rPr>
        <w:t>年的菌株尚未收集全，已收集到的菌株虽然也完成了相关的</w:t>
      </w:r>
      <w:r w:rsidRPr="00B22E28">
        <w:rPr>
          <w:rFonts w:cs="Times New Roman" w:hint="eastAsia"/>
          <w:sz w:val="24"/>
          <w:szCs w:val="24"/>
        </w:rPr>
        <w:t>MIC</w:t>
      </w:r>
      <w:r w:rsidRPr="00B22E28">
        <w:rPr>
          <w:rFonts w:cs="Times New Roman" w:hint="eastAsia"/>
          <w:sz w:val="24"/>
          <w:szCs w:val="24"/>
        </w:rPr>
        <w:t>药敏试验，但鉴于菌株不全，代表性差，未纳入本次数据分析。</w:t>
      </w:r>
    </w:p>
    <w:p w:rsidR="00CD344F" w:rsidRPr="00B22E28" w:rsidRDefault="00CD344F" w:rsidP="00CD344F">
      <w:pPr>
        <w:spacing w:line="400" w:lineRule="exact"/>
        <w:rPr>
          <w:rFonts w:cs="Times New Roman"/>
          <w:b/>
          <w:bCs/>
          <w:color w:val="000000"/>
          <w:sz w:val="24"/>
          <w:szCs w:val="24"/>
        </w:rPr>
      </w:pPr>
      <w:r w:rsidRPr="00B22E28">
        <w:rPr>
          <w:rFonts w:cs="Times New Roman" w:hint="eastAsia"/>
          <w:b/>
          <w:bCs/>
          <w:color w:val="000000"/>
          <w:sz w:val="24"/>
          <w:szCs w:val="24"/>
        </w:rPr>
        <w:t>问题</w:t>
      </w:r>
      <w:r w:rsidRPr="00B22E28">
        <w:rPr>
          <w:rFonts w:cs="Times New Roman" w:hint="eastAsia"/>
          <w:b/>
          <w:bCs/>
          <w:color w:val="000000"/>
          <w:sz w:val="24"/>
          <w:szCs w:val="24"/>
        </w:rPr>
        <w:t>2</w:t>
      </w:r>
      <w:r w:rsidRPr="00B22E28">
        <w:rPr>
          <w:rFonts w:cs="Times New Roman" w:hint="eastAsia"/>
          <w:b/>
          <w:bCs/>
          <w:color w:val="000000"/>
          <w:sz w:val="24"/>
          <w:szCs w:val="24"/>
        </w:rPr>
        <w:t>：</w:t>
      </w:r>
      <w:r w:rsidRPr="00B22E28">
        <w:rPr>
          <w:rFonts w:cs="Times New Roman" w:hint="eastAsia"/>
          <w:b/>
          <w:bCs/>
          <w:color w:val="000000"/>
          <w:kern w:val="0"/>
          <w:sz w:val="24"/>
          <w:szCs w:val="24"/>
        </w:rPr>
        <w:t>创新性中的“（</w:t>
      </w:r>
      <w:r w:rsidRPr="00B22E28">
        <w:rPr>
          <w:rFonts w:cs="Times New Roman"/>
          <w:b/>
          <w:bCs/>
          <w:color w:val="000000"/>
          <w:kern w:val="0"/>
          <w:sz w:val="24"/>
          <w:szCs w:val="24"/>
        </w:rPr>
        <w:t>2</w:t>
      </w:r>
      <w:r w:rsidRPr="00B22E28">
        <w:rPr>
          <w:rFonts w:cs="Times New Roman" w:hint="eastAsia"/>
          <w:b/>
          <w:bCs/>
          <w:color w:val="000000"/>
          <w:kern w:val="0"/>
          <w:sz w:val="24"/>
          <w:szCs w:val="24"/>
        </w:rPr>
        <w:t>）本研究采用微孔板法批量化测定菌株对多种药的最小抑菌浓度，在获得耐药结果的同时，可以知晓耐药程度的高低。”。微孔板法因为容易标化、操作简单，可以获得</w:t>
      </w:r>
      <w:r w:rsidRPr="00B22E28">
        <w:rPr>
          <w:rFonts w:cs="Times New Roman"/>
          <w:b/>
          <w:bCs/>
          <w:color w:val="000000"/>
          <w:kern w:val="0"/>
          <w:sz w:val="24"/>
          <w:szCs w:val="24"/>
        </w:rPr>
        <w:t>MIC</w:t>
      </w:r>
      <w:r w:rsidRPr="00B22E28">
        <w:rPr>
          <w:rFonts w:cs="Times New Roman" w:hint="eastAsia"/>
          <w:b/>
          <w:bCs/>
          <w:color w:val="000000"/>
          <w:kern w:val="0"/>
          <w:sz w:val="24"/>
          <w:szCs w:val="24"/>
        </w:rPr>
        <w:t>值的优势，在我国的使用已经很普遍了，虽然基层实验室可能绝对浓度法使用的还比较大。这个不足以作为本文的创新点。</w:t>
      </w:r>
    </w:p>
    <w:p w:rsidR="00CD344F" w:rsidRPr="00B22E28" w:rsidRDefault="00CD344F" w:rsidP="00CD344F">
      <w:pPr>
        <w:spacing w:line="400" w:lineRule="exact"/>
        <w:rPr>
          <w:rFonts w:cs="Times New Roman"/>
          <w:sz w:val="24"/>
          <w:szCs w:val="24"/>
        </w:rPr>
      </w:pPr>
      <w:r w:rsidRPr="00B22E28">
        <w:rPr>
          <w:rFonts w:cs="Times New Roman" w:hint="eastAsia"/>
          <w:sz w:val="24"/>
          <w:szCs w:val="24"/>
        </w:rPr>
        <w:t>回复：首先感谢您的宝贵意见，我们认同您的观点，此处存在表述存在遗漏。正如您所说，基于微孔板法的药敏试验目前很普遍，但目前多数实验室针对结核分枝杆菌的药敏还是采用固体比例法，而采用</w:t>
      </w:r>
      <w:r w:rsidRPr="00B22E28">
        <w:rPr>
          <w:rFonts w:cs="Times New Roman" w:hint="eastAsia"/>
          <w:sz w:val="24"/>
          <w:szCs w:val="24"/>
        </w:rPr>
        <w:t>MIC</w:t>
      </w:r>
      <w:r w:rsidRPr="00B22E28">
        <w:rPr>
          <w:rFonts w:cs="Times New Roman" w:hint="eastAsia"/>
          <w:sz w:val="24"/>
          <w:szCs w:val="24"/>
        </w:rPr>
        <w:t>方法的实验室多使用的是</w:t>
      </w:r>
      <w:proofErr w:type="gramStart"/>
      <w:r w:rsidRPr="00B22E28">
        <w:rPr>
          <w:rFonts w:cs="Times New Roman" w:hint="eastAsia"/>
          <w:sz w:val="24"/>
          <w:szCs w:val="24"/>
        </w:rPr>
        <w:t>刃</w:t>
      </w:r>
      <w:proofErr w:type="gramEnd"/>
      <w:r w:rsidRPr="00B22E28">
        <w:rPr>
          <w:rFonts w:cs="Times New Roman" w:hint="eastAsia"/>
          <w:sz w:val="24"/>
          <w:szCs w:val="24"/>
        </w:rPr>
        <w:t>天青微孔板显色法，药液配制、稀释和菌液的接种均由人工手动进行，容易出现误差，而本研究采用的是经</w:t>
      </w:r>
      <w:r w:rsidRPr="00B22E28">
        <w:rPr>
          <w:rFonts w:cs="Times New Roman" w:hint="eastAsia"/>
          <w:sz w:val="24"/>
          <w:szCs w:val="24"/>
        </w:rPr>
        <w:t>FDA</w:t>
      </w:r>
      <w:r w:rsidRPr="00B22E28">
        <w:rPr>
          <w:rFonts w:cs="Times New Roman" w:hint="eastAsia"/>
          <w:sz w:val="24"/>
          <w:szCs w:val="24"/>
        </w:rPr>
        <w:t>认证，由美国</w:t>
      </w:r>
      <w:r w:rsidRPr="00B22E28">
        <w:rPr>
          <w:rFonts w:cs="Times New Roman" w:hint="eastAsia"/>
          <w:sz w:val="24"/>
          <w:szCs w:val="24"/>
        </w:rPr>
        <w:t>Thermo</w:t>
      </w:r>
      <w:r w:rsidRPr="00B22E28">
        <w:rPr>
          <w:rFonts w:cs="Times New Roman" w:hint="eastAsia"/>
          <w:sz w:val="24"/>
          <w:szCs w:val="24"/>
        </w:rPr>
        <w:t>公司生产的商品化的药敏板，多项研究已证实其可靠性重复性高，药物以冻干粉的形式固着于微孔板，且菌液的稀释和接种均采用自动化仪器，很大程度上减小了人为操作不稳定等因素带来的误差。</w:t>
      </w:r>
    </w:p>
    <w:p w:rsidR="00CD344F" w:rsidRPr="00B22E28" w:rsidRDefault="00CD344F" w:rsidP="00CD344F">
      <w:pPr>
        <w:spacing w:line="400" w:lineRule="exact"/>
        <w:rPr>
          <w:rFonts w:cs="Times New Roman"/>
          <w:b/>
          <w:bCs/>
          <w:color w:val="000000"/>
          <w:sz w:val="24"/>
          <w:szCs w:val="24"/>
        </w:rPr>
      </w:pPr>
      <w:r w:rsidRPr="00B22E28">
        <w:rPr>
          <w:rFonts w:cs="Times New Roman" w:hint="eastAsia"/>
          <w:b/>
          <w:bCs/>
          <w:color w:val="000000"/>
          <w:sz w:val="24"/>
          <w:szCs w:val="24"/>
        </w:rPr>
        <w:t>问题</w:t>
      </w:r>
      <w:r w:rsidRPr="00B22E28">
        <w:rPr>
          <w:rFonts w:cs="Times New Roman"/>
          <w:b/>
          <w:bCs/>
          <w:color w:val="000000"/>
          <w:sz w:val="24"/>
          <w:szCs w:val="24"/>
        </w:rPr>
        <w:t>3</w:t>
      </w:r>
      <w:r w:rsidRPr="00B22E28">
        <w:rPr>
          <w:rFonts w:cs="Times New Roman" w:hint="eastAsia"/>
          <w:b/>
          <w:bCs/>
          <w:color w:val="000000"/>
          <w:sz w:val="24"/>
          <w:szCs w:val="24"/>
        </w:rPr>
        <w:t>：</w:t>
      </w:r>
      <w:r w:rsidRPr="00B22E28">
        <w:rPr>
          <w:rFonts w:cs="Times New Roman" w:hint="eastAsia"/>
          <w:b/>
          <w:bCs/>
          <w:color w:val="000000"/>
          <w:kern w:val="0"/>
          <w:sz w:val="24"/>
          <w:szCs w:val="24"/>
        </w:rPr>
        <w:t>前言中“关于结核病耐药特征相关研究多有报道，但多数研究限于对一线抗结核药研究或横断面研究，且药敏试验多基于绝对浓度法、比例法等”。有很多二线药物及我国结核流行状况、耐药谱的多年分析数据；在药敏实验中微孔板的药</w:t>
      </w:r>
      <w:proofErr w:type="gramStart"/>
      <w:r w:rsidRPr="00B22E28">
        <w:rPr>
          <w:rFonts w:cs="Times New Roman" w:hint="eastAsia"/>
          <w:b/>
          <w:bCs/>
          <w:color w:val="000000"/>
          <w:kern w:val="0"/>
          <w:sz w:val="24"/>
          <w:szCs w:val="24"/>
        </w:rPr>
        <w:t>敏数据</w:t>
      </w:r>
      <w:proofErr w:type="gramEnd"/>
      <w:r w:rsidRPr="00B22E28">
        <w:rPr>
          <w:rFonts w:cs="Times New Roman" w:hint="eastAsia"/>
          <w:b/>
          <w:bCs/>
          <w:color w:val="000000"/>
          <w:kern w:val="0"/>
          <w:sz w:val="24"/>
          <w:szCs w:val="24"/>
        </w:rPr>
        <w:t>也很多。</w:t>
      </w:r>
    </w:p>
    <w:p w:rsidR="00CD344F" w:rsidRPr="00B22E28" w:rsidRDefault="00CD344F" w:rsidP="00CD344F">
      <w:pPr>
        <w:spacing w:line="400" w:lineRule="exact"/>
        <w:rPr>
          <w:rFonts w:cs="Times New Roman"/>
          <w:sz w:val="24"/>
          <w:szCs w:val="24"/>
        </w:rPr>
      </w:pPr>
      <w:r w:rsidRPr="00B22E28">
        <w:rPr>
          <w:rFonts w:cs="Times New Roman" w:hint="eastAsia"/>
          <w:sz w:val="24"/>
          <w:szCs w:val="24"/>
        </w:rPr>
        <w:t>回复：尊敬的专家，感谢您的宝贵意见。我们认同您的看法，并将文中内容进行删除修正，详见文章正文</w:t>
      </w:r>
      <w:r w:rsidRPr="00B22E28">
        <w:rPr>
          <w:rFonts w:cs="Times New Roman" w:hint="eastAsia"/>
          <w:sz w:val="24"/>
          <w:szCs w:val="24"/>
        </w:rPr>
        <w:t>4</w:t>
      </w:r>
      <w:r w:rsidRPr="00B22E28">
        <w:rPr>
          <w:rFonts w:cs="Times New Roman"/>
          <w:sz w:val="24"/>
          <w:szCs w:val="24"/>
        </w:rPr>
        <w:t>9-55</w:t>
      </w:r>
      <w:r w:rsidRPr="00B22E28">
        <w:rPr>
          <w:rFonts w:cs="Times New Roman"/>
          <w:sz w:val="24"/>
          <w:szCs w:val="24"/>
        </w:rPr>
        <w:t>行</w:t>
      </w:r>
      <w:r w:rsidRPr="00B22E28">
        <w:rPr>
          <w:rFonts w:cs="Times New Roman" w:hint="eastAsia"/>
          <w:sz w:val="24"/>
          <w:szCs w:val="24"/>
        </w:rPr>
        <w:t>，再次感谢您的建议。</w:t>
      </w:r>
    </w:p>
    <w:p w:rsidR="00CD344F" w:rsidRPr="00B22E28" w:rsidRDefault="00CD344F" w:rsidP="00CD344F">
      <w:pPr>
        <w:spacing w:line="400" w:lineRule="exact"/>
        <w:rPr>
          <w:rFonts w:cs="Times New Roman"/>
          <w:b/>
          <w:bCs/>
          <w:color w:val="000000"/>
          <w:sz w:val="24"/>
          <w:szCs w:val="24"/>
        </w:rPr>
      </w:pPr>
      <w:r w:rsidRPr="00B22E28">
        <w:rPr>
          <w:rFonts w:cs="Times New Roman" w:hint="eastAsia"/>
          <w:b/>
          <w:bCs/>
          <w:color w:val="000000"/>
          <w:sz w:val="24"/>
          <w:szCs w:val="24"/>
        </w:rPr>
        <w:t>问题</w:t>
      </w:r>
      <w:r w:rsidRPr="00B22E28">
        <w:rPr>
          <w:rFonts w:cs="Times New Roman"/>
          <w:b/>
          <w:bCs/>
          <w:color w:val="000000"/>
          <w:sz w:val="24"/>
          <w:szCs w:val="24"/>
        </w:rPr>
        <w:t>4</w:t>
      </w:r>
      <w:r w:rsidRPr="00B22E28">
        <w:rPr>
          <w:rFonts w:cs="Times New Roman" w:hint="eastAsia"/>
          <w:b/>
          <w:bCs/>
          <w:color w:val="000000"/>
          <w:sz w:val="24"/>
          <w:szCs w:val="24"/>
        </w:rPr>
        <w:t>：</w:t>
      </w:r>
      <w:r w:rsidRPr="00B22E28">
        <w:rPr>
          <w:rFonts w:cs="Times New Roman" w:hint="eastAsia"/>
          <w:b/>
          <w:bCs/>
          <w:color w:val="000000"/>
          <w:kern w:val="0"/>
          <w:sz w:val="24"/>
          <w:szCs w:val="24"/>
        </w:rPr>
        <w:t>材料和方法中菌株来源叙述不清。文中仅叙述菌株为“冻存于国家结核病参比实验室菌株库的湖南省耒阳市耐药监测菌株（</w:t>
      </w:r>
      <w:r w:rsidRPr="00B22E28">
        <w:rPr>
          <w:rFonts w:cs="Times New Roman"/>
          <w:b/>
          <w:bCs/>
          <w:color w:val="000000"/>
          <w:kern w:val="0"/>
          <w:sz w:val="24"/>
          <w:szCs w:val="24"/>
        </w:rPr>
        <w:t>2013-2017</w:t>
      </w:r>
      <w:r w:rsidRPr="00B22E28">
        <w:rPr>
          <w:rFonts w:cs="Times New Roman" w:hint="eastAsia"/>
          <w:b/>
          <w:bCs/>
          <w:color w:val="000000"/>
          <w:kern w:val="0"/>
          <w:sz w:val="24"/>
          <w:szCs w:val="24"/>
        </w:rPr>
        <w:t>年）”，无当年菌株收集依据，分离鉴定标准，因此不清楚</w:t>
      </w:r>
      <w:r w:rsidRPr="00B22E28">
        <w:rPr>
          <w:rFonts w:cs="Times New Roman"/>
          <w:b/>
          <w:bCs/>
          <w:color w:val="000000"/>
          <w:kern w:val="0"/>
          <w:sz w:val="24"/>
          <w:szCs w:val="24"/>
        </w:rPr>
        <w:t>105</w:t>
      </w:r>
      <w:r w:rsidRPr="00B22E28">
        <w:rPr>
          <w:rFonts w:cs="Times New Roman" w:hint="eastAsia"/>
          <w:b/>
          <w:bCs/>
          <w:color w:val="000000"/>
          <w:kern w:val="0"/>
          <w:sz w:val="24"/>
          <w:szCs w:val="24"/>
        </w:rPr>
        <w:t>（</w:t>
      </w:r>
      <w:r w:rsidRPr="00B22E28">
        <w:rPr>
          <w:rFonts w:cs="Times New Roman"/>
          <w:b/>
          <w:bCs/>
          <w:color w:val="000000"/>
          <w:kern w:val="0"/>
          <w:sz w:val="24"/>
          <w:szCs w:val="24"/>
        </w:rPr>
        <w:t>18.49%</w:t>
      </w:r>
      <w:r w:rsidRPr="00B22E28">
        <w:rPr>
          <w:rFonts w:cs="Times New Roman" w:hint="eastAsia"/>
          <w:b/>
          <w:bCs/>
          <w:color w:val="000000"/>
          <w:kern w:val="0"/>
          <w:sz w:val="24"/>
          <w:szCs w:val="24"/>
        </w:rPr>
        <w:t>）株来自复治结核病患者，</w:t>
      </w:r>
      <w:r w:rsidRPr="00B22E28">
        <w:rPr>
          <w:rFonts w:cs="Times New Roman"/>
          <w:b/>
          <w:bCs/>
          <w:color w:val="000000"/>
          <w:kern w:val="0"/>
          <w:sz w:val="24"/>
          <w:szCs w:val="24"/>
        </w:rPr>
        <w:t>463</w:t>
      </w:r>
      <w:r w:rsidRPr="00B22E28">
        <w:rPr>
          <w:rFonts w:cs="Times New Roman" w:hint="eastAsia"/>
          <w:b/>
          <w:bCs/>
          <w:color w:val="000000"/>
          <w:kern w:val="0"/>
          <w:sz w:val="24"/>
          <w:szCs w:val="24"/>
        </w:rPr>
        <w:t>（</w:t>
      </w:r>
      <w:r w:rsidRPr="00B22E28">
        <w:rPr>
          <w:rFonts w:cs="Times New Roman"/>
          <w:b/>
          <w:bCs/>
          <w:color w:val="000000"/>
          <w:kern w:val="0"/>
          <w:sz w:val="24"/>
          <w:szCs w:val="24"/>
        </w:rPr>
        <w:t>81.51%</w:t>
      </w:r>
      <w:r w:rsidRPr="00B22E28">
        <w:rPr>
          <w:rFonts w:cs="Times New Roman" w:hint="eastAsia"/>
          <w:b/>
          <w:bCs/>
          <w:color w:val="000000"/>
          <w:kern w:val="0"/>
          <w:sz w:val="24"/>
          <w:szCs w:val="24"/>
        </w:rPr>
        <w:t>）株来自初治结核病患者是自然病人构成，还是选择入库后的结果。尤其是经质谱鉴定后</w:t>
      </w:r>
      <w:r w:rsidRPr="00B22E28">
        <w:rPr>
          <w:rFonts w:cs="Times New Roman"/>
          <w:b/>
          <w:bCs/>
          <w:color w:val="000000"/>
          <w:kern w:val="0"/>
          <w:sz w:val="24"/>
          <w:szCs w:val="24"/>
        </w:rPr>
        <w:t>11</w:t>
      </w:r>
      <w:r w:rsidRPr="00B22E28">
        <w:rPr>
          <w:rFonts w:cs="Times New Roman" w:hint="eastAsia"/>
          <w:b/>
          <w:bCs/>
          <w:color w:val="000000"/>
          <w:kern w:val="0"/>
          <w:sz w:val="24"/>
          <w:szCs w:val="24"/>
        </w:rPr>
        <w:t>株是</w:t>
      </w:r>
      <w:r w:rsidRPr="00B22E28">
        <w:rPr>
          <w:rFonts w:cs="Times New Roman"/>
          <w:b/>
          <w:bCs/>
          <w:color w:val="000000"/>
          <w:kern w:val="0"/>
          <w:sz w:val="24"/>
          <w:szCs w:val="24"/>
        </w:rPr>
        <w:t>NTM</w:t>
      </w:r>
      <w:r w:rsidRPr="00B22E28">
        <w:rPr>
          <w:rFonts w:cs="Times New Roman" w:hint="eastAsia"/>
          <w:b/>
          <w:bCs/>
          <w:color w:val="000000"/>
          <w:kern w:val="0"/>
          <w:sz w:val="24"/>
          <w:szCs w:val="24"/>
        </w:rPr>
        <w:t>菌株，说明之前的鉴定结果不正确。而且作为创新性</w:t>
      </w:r>
      <w:proofErr w:type="gramStart"/>
      <w:r w:rsidRPr="00B22E28">
        <w:rPr>
          <w:rFonts w:cs="Times New Roman" w:hint="eastAsia"/>
          <w:b/>
          <w:bCs/>
          <w:color w:val="000000"/>
          <w:kern w:val="0"/>
          <w:sz w:val="24"/>
          <w:szCs w:val="24"/>
        </w:rPr>
        <w:t>一</w:t>
      </w:r>
      <w:proofErr w:type="gramEnd"/>
      <w:r w:rsidRPr="00B22E28">
        <w:rPr>
          <w:rFonts w:cs="Times New Roman" w:hint="eastAsia"/>
          <w:b/>
          <w:bCs/>
          <w:color w:val="000000"/>
          <w:kern w:val="0"/>
          <w:sz w:val="24"/>
          <w:szCs w:val="24"/>
        </w:rPr>
        <w:t>列出的质谱法，文中没有与其他鉴定方法的比较结果，也没有进一步的确证结果，很难说明质谱的结果就一定正确。讨论中也无任何涉及。</w:t>
      </w:r>
    </w:p>
    <w:p w:rsidR="00CD344F" w:rsidRPr="00B22E28" w:rsidRDefault="00CD344F" w:rsidP="00CD344F">
      <w:pPr>
        <w:spacing w:line="400" w:lineRule="exact"/>
        <w:rPr>
          <w:rFonts w:cs="Times New Roman"/>
          <w:sz w:val="24"/>
          <w:szCs w:val="24"/>
        </w:rPr>
      </w:pPr>
      <w:r w:rsidRPr="00B22E28">
        <w:rPr>
          <w:rFonts w:cs="Times New Roman" w:hint="eastAsia"/>
          <w:sz w:val="24"/>
          <w:szCs w:val="24"/>
        </w:rPr>
        <w:t>回复：尊敬的专家，首先感谢您的宝贵意见，本文材料方法中菌株来源确实存在表述不清的</w:t>
      </w:r>
      <w:r w:rsidRPr="00B22E28">
        <w:rPr>
          <w:rFonts w:cs="Times New Roman" w:hint="eastAsia"/>
          <w:sz w:val="24"/>
          <w:szCs w:val="24"/>
        </w:rPr>
        <w:lastRenderedPageBreak/>
        <w:t>问题。本研究纳入分析的菌株的来源是：以</w:t>
      </w:r>
      <w:r w:rsidRPr="00B22E28">
        <w:rPr>
          <w:rFonts w:cs="Times New Roman" w:hint="eastAsia"/>
          <w:sz w:val="24"/>
          <w:szCs w:val="24"/>
        </w:rPr>
        <w:t>2013</w:t>
      </w:r>
      <w:r w:rsidRPr="00B22E28">
        <w:rPr>
          <w:rFonts w:cs="Times New Roman" w:hint="eastAsia"/>
          <w:sz w:val="24"/>
          <w:szCs w:val="24"/>
        </w:rPr>
        <w:t>年</w:t>
      </w:r>
      <w:r w:rsidRPr="00B22E28">
        <w:rPr>
          <w:rFonts w:cs="Times New Roman" w:hint="eastAsia"/>
          <w:sz w:val="24"/>
          <w:szCs w:val="24"/>
        </w:rPr>
        <w:t>01</w:t>
      </w:r>
      <w:r w:rsidRPr="00B22E28">
        <w:rPr>
          <w:rFonts w:cs="Times New Roman" w:hint="eastAsia"/>
          <w:sz w:val="24"/>
          <w:szCs w:val="24"/>
        </w:rPr>
        <w:t>月</w:t>
      </w:r>
      <w:r w:rsidRPr="00B22E28">
        <w:rPr>
          <w:rFonts w:cs="Times New Roman" w:hint="eastAsia"/>
          <w:sz w:val="24"/>
          <w:szCs w:val="24"/>
        </w:rPr>
        <w:t>-2017</w:t>
      </w:r>
      <w:r w:rsidRPr="00B22E28">
        <w:rPr>
          <w:rFonts w:cs="Times New Roman" w:hint="eastAsia"/>
          <w:sz w:val="24"/>
          <w:szCs w:val="24"/>
        </w:rPr>
        <w:t>年</w:t>
      </w:r>
      <w:r w:rsidRPr="00B22E28">
        <w:rPr>
          <w:rFonts w:cs="Times New Roman" w:hint="eastAsia"/>
          <w:sz w:val="24"/>
          <w:szCs w:val="24"/>
        </w:rPr>
        <w:t>12</w:t>
      </w:r>
      <w:r w:rsidRPr="00B22E28">
        <w:rPr>
          <w:rFonts w:cs="Times New Roman" w:hint="eastAsia"/>
          <w:sz w:val="24"/>
          <w:szCs w:val="24"/>
        </w:rPr>
        <w:t>月到湖南省耒阳市结核病定点诊疗机构就诊的所有可疑肺结核患者中痰涂片阳性患者为研究对象，对</w:t>
      </w:r>
      <w:proofErr w:type="gramStart"/>
      <w:r w:rsidRPr="00B22E28">
        <w:rPr>
          <w:rFonts w:cs="Times New Roman" w:hint="eastAsia"/>
          <w:sz w:val="24"/>
          <w:szCs w:val="24"/>
        </w:rPr>
        <w:t>涂阳痰</w:t>
      </w:r>
      <w:proofErr w:type="gramEnd"/>
      <w:r w:rsidRPr="00B22E28">
        <w:rPr>
          <w:rFonts w:cs="Times New Roman" w:hint="eastAsia"/>
          <w:sz w:val="24"/>
          <w:szCs w:val="24"/>
        </w:rPr>
        <w:t>标本进行分离培养（其中，</w:t>
      </w:r>
      <w:r w:rsidRPr="00B22E28">
        <w:rPr>
          <w:rFonts w:cs="Times New Roman" w:hint="eastAsia"/>
          <w:sz w:val="24"/>
          <w:szCs w:val="24"/>
        </w:rPr>
        <w:t>2013</w:t>
      </w:r>
      <w:r w:rsidRPr="00B22E28">
        <w:rPr>
          <w:rFonts w:cs="Times New Roman" w:hint="eastAsia"/>
          <w:sz w:val="24"/>
          <w:szCs w:val="24"/>
        </w:rPr>
        <w:t>年对全部肺结核疑似患者进行</w:t>
      </w:r>
      <w:proofErr w:type="gramStart"/>
      <w:r w:rsidRPr="00B22E28">
        <w:rPr>
          <w:rFonts w:cs="Times New Roman" w:hint="eastAsia"/>
          <w:sz w:val="24"/>
          <w:szCs w:val="24"/>
        </w:rPr>
        <w:t>痰</w:t>
      </w:r>
      <w:proofErr w:type="gramEnd"/>
      <w:r w:rsidRPr="00B22E28">
        <w:rPr>
          <w:rFonts w:cs="Times New Roman" w:hint="eastAsia"/>
          <w:sz w:val="24"/>
          <w:szCs w:val="24"/>
        </w:rPr>
        <w:t>标本分离培养，不仅仅</w:t>
      </w:r>
      <w:proofErr w:type="gramStart"/>
      <w:r w:rsidRPr="00B22E28">
        <w:rPr>
          <w:rFonts w:cs="Times New Roman" w:hint="eastAsia"/>
          <w:sz w:val="24"/>
          <w:szCs w:val="24"/>
        </w:rPr>
        <w:t>针对涂阳患者</w:t>
      </w:r>
      <w:proofErr w:type="gramEnd"/>
      <w:r w:rsidRPr="00B22E28">
        <w:rPr>
          <w:rFonts w:cs="Times New Roman" w:hint="eastAsia"/>
          <w:sz w:val="24"/>
          <w:szCs w:val="24"/>
        </w:rPr>
        <w:t>），获得阳性培养物送至湖南省结核病参比室采用</w:t>
      </w:r>
      <w:r w:rsidRPr="00B22E28">
        <w:rPr>
          <w:rFonts w:cs="Times New Roman" w:hint="eastAsia"/>
          <w:sz w:val="24"/>
          <w:szCs w:val="24"/>
        </w:rPr>
        <w:t>PNB</w:t>
      </w:r>
      <w:r w:rsidRPr="00B22E28">
        <w:rPr>
          <w:rFonts w:cs="Times New Roman" w:hint="eastAsia"/>
          <w:sz w:val="24"/>
          <w:szCs w:val="24"/>
        </w:rPr>
        <w:t>和</w:t>
      </w:r>
      <w:r w:rsidRPr="00B22E28">
        <w:rPr>
          <w:rFonts w:cs="Times New Roman" w:hint="eastAsia"/>
          <w:sz w:val="24"/>
          <w:szCs w:val="24"/>
        </w:rPr>
        <w:t>TCH</w:t>
      </w:r>
      <w:r w:rsidRPr="00B22E28">
        <w:rPr>
          <w:rFonts w:cs="Times New Roman" w:hint="eastAsia"/>
          <w:sz w:val="24"/>
          <w:szCs w:val="24"/>
        </w:rPr>
        <w:t>生化试验法进行菌型鉴定及药敏检测，并收集患者信息，填写《全国结核病耐药性监测患者信息表》。由于该监测点将耒阳市的肺结核</w:t>
      </w:r>
      <w:proofErr w:type="gramStart"/>
      <w:r w:rsidRPr="00B22E28">
        <w:rPr>
          <w:rFonts w:cs="Times New Roman" w:hint="eastAsia"/>
          <w:sz w:val="24"/>
          <w:szCs w:val="24"/>
        </w:rPr>
        <w:t>涂阳患者</w:t>
      </w:r>
      <w:proofErr w:type="gramEnd"/>
      <w:r w:rsidRPr="00B22E28">
        <w:rPr>
          <w:rFonts w:cs="Times New Roman" w:hint="eastAsia"/>
          <w:sz w:val="24"/>
          <w:szCs w:val="24"/>
        </w:rPr>
        <w:t>分离培养的菌株全部纳入，因此本研究的结果可以代表该</w:t>
      </w:r>
      <w:proofErr w:type="gramStart"/>
      <w:r w:rsidRPr="00B22E28">
        <w:rPr>
          <w:rFonts w:cs="Times New Roman" w:hint="eastAsia"/>
          <w:sz w:val="24"/>
          <w:szCs w:val="24"/>
        </w:rPr>
        <w:t>地区且初复治</w:t>
      </w:r>
      <w:proofErr w:type="gramEnd"/>
      <w:r w:rsidRPr="00B22E28">
        <w:rPr>
          <w:rFonts w:cs="Times New Roman" w:hint="eastAsia"/>
          <w:sz w:val="24"/>
          <w:szCs w:val="24"/>
        </w:rPr>
        <w:t>的比例为自然患者的人口构成。修改见文中</w:t>
      </w:r>
      <w:r w:rsidRPr="00B22E28">
        <w:rPr>
          <w:rFonts w:cs="Times New Roman"/>
          <w:sz w:val="24"/>
          <w:szCs w:val="24"/>
        </w:rPr>
        <w:t>65-74</w:t>
      </w:r>
      <w:r w:rsidRPr="00B22E28">
        <w:rPr>
          <w:rFonts w:cs="Times New Roman" w:hint="eastAsia"/>
          <w:sz w:val="24"/>
          <w:szCs w:val="24"/>
        </w:rPr>
        <w:t>行。湖南省结核病参比室将涂片阳性患者培养阳性的菌株均送至国家结核病参比实验室，并非仅包括</w:t>
      </w:r>
      <w:r w:rsidRPr="00B22E28">
        <w:rPr>
          <w:rFonts w:cs="Times New Roman" w:hint="eastAsia"/>
          <w:sz w:val="24"/>
          <w:szCs w:val="24"/>
        </w:rPr>
        <w:t>MTB</w:t>
      </w:r>
      <w:r w:rsidRPr="00B22E28">
        <w:rPr>
          <w:rFonts w:cs="Times New Roman" w:hint="eastAsia"/>
          <w:sz w:val="24"/>
          <w:szCs w:val="24"/>
        </w:rPr>
        <w:t>，因此可能存在少量</w:t>
      </w:r>
      <w:r w:rsidRPr="00B22E28">
        <w:rPr>
          <w:rFonts w:cs="Times New Roman" w:hint="eastAsia"/>
          <w:sz w:val="24"/>
          <w:szCs w:val="24"/>
        </w:rPr>
        <w:t>NTM</w:t>
      </w:r>
      <w:r w:rsidRPr="00B22E28">
        <w:rPr>
          <w:rFonts w:cs="Times New Roman" w:hint="eastAsia"/>
          <w:sz w:val="24"/>
          <w:szCs w:val="24"/>
        </w:rPr>
        <w:t>。另外，多项研究表明</w:t>
      </w:r>
      <w:r w:rsidRPr="00B22E28">
        <w:rPr>
          <w:rFonts w:cs="Times New Roman" w:hint="eastAsia"/>
          <w:sz w:val="24"/>
          <w:szCs w:val="24"/>
        </w:rPr>
        <w:t>PNB</w:t>
      </w:r>
      <w:r w:rsidRPr="00B22E28">
        <w:rPr>
          <w:rFonts w:cs="Times New Roman" w:hint="eastAsia"/>
          <w:sz w:val="24"/>
          <w:szCs w:val="24"/>
        </w:rPr>
        <w:t>菌种鉴定的方法本身存在一定的局限性，灵敏度和特异度均较低，本研究采用质谱法进行鉴定，其准确率（尤其对结核分枝杆菌的鉴定）经多项研究证实准确可靠，该部分内容补充在讨论里，详见修改稿</w:t>
      </w:r>
      <w:r w:rsidRPr="00B22E28">
        <w:rPr>
          <w:rFonts w:cs="Times New Roman" w:hint="eastAsia"/>
          <w:sz w:val="24"/>
          <w:szCs w:val="24"/>
        </w:rPr>
        <w:t>2</w:t>
      </w:r>
      <w:r w:rsidRPr="00B22E28">
        <w:rPr>
          <w:rFonts w:cs="Times New Roman"/>
          <w:sz w:val="24"/>
          <w:szCs w:val="24"/>
        </w:rPr>
        <w:t>33</w:t>
      </w:r>
      <w:r w:rsidRPr="00B22E28">
        <w:rPr>
          <w:rFonts w:cs="Times New Roman" w:hint="eastAsia"/>
          <w:sz w:val="24"/>
          <w:szCs w:val="24"/>
        </w:rPr>
        <w:t>-</w:t>
      </w:r>
      <w:r w:rsidRPr="00B22E28">
        <w:rPr>
          <w:rFonts w:cs="Times New Roman"/>
          <w:sz w:val="24"/>
          <w:szCs w:val="24"/>
        </w:rPr>
        <w:t>236</w:t>
      </w:r>
      <w:r w:rsidRPr="00B22E28">
        <w:rPr>
          <w:rFonts w:cs="Times New Roman" w:hint="eastAsia"/>
          <w:sz w:val="24"/>
          <w:szCs w:val="24"/>
        </w:rPr>
        <w:t>行。谢谢您！</w:t>
      </w:r>
    </w:p>
    <w:p w:rsidR="00CD344F" w:rsidRPr="00B22E28" w:rsidRDefault="00CD344F" w:rsidP="00CD344F">
      <w:pPr>
        <w:spacing w:line="400" w:lineRule="exact"/>
        <w:rPr>
          <w:rFonts w:cs="Times New Roman"/>
          <w:b/>
          <w:bCs/>
          <w:color w:val="000000"/>
          <w:sz w:val="24"/>
          <w:szCs w:val="24"/>
        </w:rPr>
      </w:pPr>
      <w:r w:rsidRPr="00B22E28">
        <w:rPr>
          <w:rFonts w:cs="Times New Roman" w:hint="eastAsia"/>
          <w:b/>
          <w:bCs/>
          <w:color w:val="000000"/>
          <w:sz w:val="24"/>
          <w:szCs w:val="24"/>
        </w:rPr>
        <w:t>问题</w:t>
      </w:r>
      <w:r w:rsidRPr="00B22E28">
        <w:rPr>
          <w:rFonts w:cs="Times New Roman"/>
          <w:b/>
          <w:bCs/>
          <w:color w:val="000000"/>
          <w:sz w:val="24"/>
          <w:szCs w:val="24"/>
        </w:rPr>
        <w:t>5</w:t>
      </w:r>
      <w:r w:rsidRPr="00B22E28">
        <w:rPr>
          <w:rFonts w:cs="Times New Roman" w:hint="eastAsia"/>
          <w:b/>
          <w:bCs/>
          <w:color w:val="000000"/>
          <w:sz w:val="24"/>
          <w:szCs w:val="24"/>
        </w:rPr>
        <w:t>：</w:t>
      </w:r>
      <w:r w:rsidRPr="00B22E28">
        <w:rPr>
          <w:rFonts w:cs="Times New Roman" w:hint="eastAsia"/>
          <w:b/>
          <w:bCs/>
          <w:color w:val="000000"/>
          <w:kern w:val="0"/>
          <w:sz w:val="24"/>
          <w:szCs w:val="24"/>
        </w:rPr>
        <w:t>结果中“</w:t>
      </w:r>
      <w:r w:rsidRPr="00B22E28">
        <w:rPr>
          <w:rFonts w:cs="Times New Roman"/>
          <w:b/>
          <w:bCs/>
          <w:color w:val="000000"/>
          <w:kern w:val="0"/>
          <w:sz w:val="24"/>
          <w:szCs w:val="24"/>
        </w:rPr>
        <w:t>INH</w:t>
      </w:r>
      <w:r w:rsidRPr="00B22E28">
        <w:rPr>
          <w:rFonts w:cs="Times New Roman" w:hint="eastAsia"/>
          <w:b/>
          <w:bCs/>
          <w:color w:val="000000"/>
          <w:kern w:val="0"/>
          <w:sz w:val="24"/>
          <w:szCs w:val="24"/>
        </w:rPr>
        <w:t>的任一耐药率最高为</w:t>
      </w:r>
      <w:r w:rsidRPr="00B22E28">
        <w:rPr>
          <w:rFonts w:cs="Times New Roman"/>
          <w:b/>
          <w:bCs/>
          <w:color w:val="000000"/>
          <w:kern w:val="0"/>
          <w:sz w:val="24"/>
          <w:szCs w:val="24"/>
        </w:rPr>
        <w:t>13.38%</w:t>
      </w:r>
      <w:r w:rsidRPr="00B22E28">
        <w:rPr>
          <w:rFonts w:cs="Times New Roman" w:hint="eastAsia"/>
          <w:b/>
          <w:bCs/>
          <w:color w:val="000000"/>
          <w:kern w:val="0"/>
          <w:sz w:val="24"/>
          <w:szCs w:val="24"/>
        </w:rPr>
        <w:t>（</w:t>
      </w:r>
      <w:r w:rsidRPr="00B22E28">
        <w:rPr>
          <w:rFonts w:cs="Times New Roman"/>
          <w:b/>
          <w:bCs/>
          <w:color w:val="000000"/>
          <w:kern w:val="0"/>
          <w:sz w:val="24"/>
          <w:szCs w:val="24"/>
        </w:rPr>
        <w:t>76/568</w:t>
      </w:r>
      <w:r w:rsidRPr="00B22E28">
        <w:rPr>
          <w:rFonts w:cs="Times New Roman" w:hint="eastAsia"/>
          <w:b/>
          <w:bCs/>
          <w:color w:val="000000"/>
          <w:kern w:val="0"/>
          <w:sz w:val="24"/>
          <w:szCs w:val="24"/>
        </w:rPr>
        <w:t>）”“</w:t>
      </w:r>
      <w:r w:rsidRPr="00B22E28">
        <w:rPr>
          <w:rFonts w:cs="Times New Roman"/>
          <w:b/>
          <w:bCs/>
          <w:color w:val="000000"/>
          <w:kern w:val="0"/>
          <w:sz w:val="24"/>
          <w:szCs w:val="24"/>
        </w:rPr>
        <w:t>MXF</w:t>
      </w:r>
      <w:r w:rsidRPr="00B22E28">
        <w:rPr>
          <w:rFonts w:cs="Times New Roman" w:hint="eastAsia"/>
          <w:b/>
          <w:bCs/>
          <w:color w:val="000000"/>
          <w:kern w:val="0"/>
          <w:sz w:val="24"/>
          <w:szCs w:val="24"/>
        </w:rPr>
        <w:t>的任一耐药率最高为</w:t>
      </w:r>
      <w:r w:rsidRPr="00B22E28">
        <w:rPr>
          <w:rFonts w:cs="Times New Roman"/>
          <w:b/>
          <w:bCs/>
          <w:color w:val="000000"/>
          <w:kern w:val="0"/>
          <w:sz w:val="24"/>
          <w:szCs w:val="24"/>
        </w:rPr>
        <w:t>6.16%</w:t>
      </w:r>
      <w:r w:rsidRPr="00B22E28">
        <w:rPr>
          <w:rFonts w:cs="Times New Roman" w:hint="eastAsia"/>
          <w:b/>
          <w:bCs/>
          <w:color w:val="000000"/>
          <w:kern w:val="0"/>
          <w:sz w:val="24"/>
          <w:szCs w:val="24"/>
        </w:rPr>
        <w:t>（</w:t>
      </w:r>
      <w:r w:rsidRPr="00B22E28">
        <w:rPr>
          <w:rFonts w:cs="Times New Roman"/>
          <w:b/>
          <w:bCs/>
          <w:color w:val="000000"/>
          <w:kern w:val="0"/>
          <w:sz w:val="24"/>
          <w:szCs w:val="24"/>
        </w:rPr>
        <w:t>35/568</w:t>
      </w:r>
      <w:r w:rsidRPr="00B22E28">
        <w:rPr>
          <w:rFonts w:cs="Times New Roman" w:hint="eastAsia"/>
          <w:b/>
          <w:bCs/>
          <w:color w:val="000000"/>
          <w:kern w:val="0"/>
          <w:sz w:val="24"/>
          <w:szCs w:val="24"/>
        </w:rPr>
        <w:t>）”何意？有“菌株的任一耐药率”的说法，即菌株对任何一种抗生素耐药即</w:t>
      </w:r>
      <w:proofErr w:type="gramStart"/>
      <w:r w:rsidRPr="00B22E28">
        <w:rPr>
          <w:rFonts w:cs="Times New Roman" w:hint="eastAsia"/>
          <w:b/>
          <w:bCs/>
          <w:color w:val="000000"/>
          <w:kern w:val="0"/>
          <w:sz w:val="24"/>
          <w:szCs w:val="24"/>
        </w:rPr>
        <w:t>即</w:t>
      </w:r>
      <w:proofErr w:type="gramEnd"/>
      <w:r w:rsidRPr="00B22E28">
        <w:rPr>
          <w:rFonts w:cs="Times New Roman" w:hint="eastAsia"/>
          <w:b/>
          <w:bCs/>
          <w:color w:val="000000"/>
          <w:kern w:val="0"/>
          <w:sz w:val="24"/>
          <w:szCs w:val="24"/>
        </w:rPr>
        <w:t>为耐药株。这里的药物</w:t>
      </w:r>
      <w:proofErr w:type="gramStart"/>
      <w:r w:rsidRPr="00B22E28">
        <w:rPr>
          <w:rFonts w:cs="Times New Roman" w:hint="eastAsia"/>
          <w:b/>
          <w:bCs/>
          <w:color w:val="000000"/>
          <w:kern w:val="0"/>
          <w:sz w:val="24"/>
          <w:szCs w:val="24"/>
        </w:rPr>
        <w:t>任一耐药率指</w:t>
      </w:r>
      <w:proofErr w:type="gramEnd"/>
      <w:r w:rsidRPr="00B22E28">
        <w:rPr>
          <w:rFonts w:cs="Times New Roman" w:hint="eastAsia"/>
          <w:b/>
          <w:bCs/>
          <w:color w:val="000000"/>
          <w:kern w:val="0"/>
          <w:sz w:val="24"/>
          <w:szCs w:val="24"/>
        </w:rPr>
        <w:t>的是什么？与药物的耐药率有什么区别？</w:t>
      </w:r>
    </w:p>
    <w:p w:rsidR="00CD344F" w:rsidRPr="00B22E28" w:rsidRDefault="00CD344F" w:rsidP="00CD344F">
      <w:pPr>
        <w:spacing w:line="400" w:lineRule="exact"/>
        <w:rPr>
          <w:rFonts w:cs="Times New Roman"/>
          <w:sz w:val="24"/>
          <w:szCs w:val="24"/>
        </w:rPr>
      </w:pPr>
      <w:r w:rsidRPr="00B22E28">
        <w:rPr>
          <w:rFonts w:cs="Times New Roman" w:hint="eastAsia"/>
          <w:sz w:val="24"/>
          <w:szCs w:val="24"/>
        </w:rPr>
        <w:t>回复：首先感谢您的宝贵意见，本文表述确实存在错误，</w:t>
      </w:r>
      <w:proofErr w:type="gramStart"/>
      <w:r w:rsidRPr="00B22E28">
        <w:rPr>
          <w:rFonts w:cs="Times New Roman" w:hint="eastAsia"/>
          <w:sz w:val="24"/>
          <w:szCs w:val="24"/>
        </w:rPr>
        <w:t>任一耐药率应该</w:t>
      </w:r>
      <w:proofErr w:type="gramEnd"/>
      <w:r w:rsidRPr="00B22E28">
        <w:rPr>
          <w:rFonts w:cs="Times New Roman" w:hint="eastAsia"/>
          <w:sz w:val="24"/>
          <w:szCs w:val="24"/>
        </w:rPr>
        <w:t>修正为任意耐药率，任意耐药指必须对指定的抗结核药药物耐药，而不考虑是否对其他药物耐药。经修正后本文的任意耐药率和耐药率的概念一致。</w:t>
      </w:r>
      <w:proofErr w:type="gramStart"/>
      <w:r w:rsidRPr="00B22E28">
        <w:rPr>
          <w:rFonts w:cs="Times New Roman" w:hint="eastAsia"/>
          <w:sz w:val="24"/>
          <w:szCs w:val="24"/>
        </w:rPr>
        <w:t>见修改稿</w:t>
      </w:r>
      <w:proofErr w:type="gramEnd"/>
      <w:r w:rsidRPr="00B22E28">
        <w:rPr>
          <w:rFonts w:cs="Times New Roman" w:hint="eastAsia"/>
          <w:sz w:val="24"/>
          <w:szCs w:val="24"/>
        </w:rPr>
        <w:t>1</w:t>
      </w:r>
      <w:r w:rsidRPr="00B22E28">
        <w:rPr>
          <w:rFonts w:cs="Times New Roman"/>
          <w:sz w:val="24"/>
          <w:szCs w:val="24"/>
        </w:rPr>
        <w:t>29</w:t>
      </w:r>
      <w:r w:rsidRPr="00B22E28">
        <w:rPr>
          <w:rFonts w:cs="Times New Roman" w:hint="eastAsia"/>
          <w:sz w:val="24"/>
          <w:szCs w:val="24"/>
        </w:rPr>
        <w:t>-</w:t>
      </w:r>
      <w:r w:rsidRPr="00B22E28">
        <w:rPr>
          <w:rFonts w:cs="Times New Roman"/>
          <w:sz w:val="24"/>
          <w:szCs w:val="24"/>
        </w:rPr>
        <w:t>140</w:t>
      </w:r>
      <w:r w:rsidRPr="00B22E28">
        <w:rPr>
          <w:rFonts w:cs="Times New Roman" w:hint="eastAsia"/>
          <w:sz w:val="24"/>
          <w:szCs w:val="24"/>
        </w:rPr>
        <w:t>行，谢谢您！</w:t>
      </w:r>
    </w:p>
    <w:p w:rsidR="00CD344F" w:rsidRPr="00B22E28" w:rsidRDefault="00CD344F" w:rsidP="00CD344F">
      <w:pPr>
        <w:spacing w:line="300" w:lineRule="auto"/>
        <w:rPr>
          <w:rFonts w:cs="Times New Roman"/>
          <w:b/>
          <w:bCs/>
          <w:color w:val="000000"/>
          <w:sz w:val="24"/>
        </w:rPr>
      </w:pPr>
      <w:r w:rsidRPr="00B22E28">
        <w:rPr>
          <w:rFonts w:cs="Times New Roman" w:hint="eastAsia"/>
          <w:b/>
          <w:bCs/>
          <w:color w:val="000000"/>
          <w:sz w:val="24"/>
          <w:szCs w:val="24"/>
        </w:rPr>
        <w:t>问题</w:t>
      </w:r>
      <w:r w:rsidRPr="00B22E28">
        <w:rPr>
          <w:rFonts w:cs="Times New Roman"/>
          <w:b/>
          <w:bCs/>
          <w:color w:val="000000"/>
          <w:sz w:val="24"/>
          <w:szCs w:val="24"/>
        </w:rPr>
        <w:t>6</w:t>
      </w:r>
      <w:r w:rsidRPr="00B22E28">
        <w:rPr>
          <w:rFonts w:cs="Times New Roman" w:hint="eastAsia"/>
          <w:b/>
          <w:bCs/>
          <w:color w:val="000000"/>
          <w:sz w:val="24"/>
          <w:szCs w:val="24"/>
        </w:rPr>
        <w:t>：结果中“耐药相关性分析结果显示，氟</w:t>
      </w:r>
      <w:proofErr w:type="gramStart"/>
      <w:r w:rsidRPr="00B22E28">
        <w:rPr>
          <w:rFonts w:cs="Times New Roman" w:hint="eastAsia"/>
          <w:b/>
          <w:bCs/>
          <w:color w:val="000000"/>
          <w:sz w:val="24"/>
          <w:szCs w:val="24"/>
        </w:rPr>
        <w:t>喹</w:t>
      </w:r>
      <w:proofErr w:type="gramEnd"/>
      <w:r w:rsidRPr="00B22E28">
        <w:rPr>
          <w:rFonts w:cs="Times New Roman" w:hint="eastAsia"/>
          <w:b/>
          <w:bCs/>
          <w:color w:val="000000"/>
          <w:sz w:val="24"/>
          <w:szCs w:val="24"/>
        </w:rPr>
        <w:t>诺酮类药物（</w:t>
      </w:r>
      <w:r w:rsidRPr="00B22E28">
        <w:rPr>
          <w:rFonts w:cs="Times New Roman"/>
          <w:b/>
          <w:bCs/>
          <w:color w:val="000000"/>
          <w:sz w:val="24"/>
          <w:szCs w:val="24"/>
        </w:rPr>
        <w:t>MXF</w:t>
      </w:r>
      <w:r w:rsidRPr="00B22E28">
        <w:rPr>
          <w:rFonts w:cs="Times New Roman" w:hint="eastAsia"/>
          <w:b/>
          <w:bCs/>
          <w:color w:val="000000"/>
          <w:sz w:val="24"/>
          <w:szCs w:val="24"/>
        </w:rPr>
        <w:t>和</w:t>
      </w:r>
      <w:r w:rsidRPr="00B22E28">
        <w:rPr>
          <w:rFonts w:cs="Times New Roman"/>
          <w:b/>
          <w:bCs/>
          <w:color w:val="000000"/>
          <w:sz w:val="24"/>
          <w:szCs w:val="24"/>
        </w:rPr>
        <w:t>OFL</w:t>
      </w:r>
      <w:r w:rsidRPr="00B22E28">
        <w:rPr>
          <w:rFonts w:cs="Times New Roman" w:hint="eastAsia"/>
          <w:b/>
          <w:bCs/>
          <w:color w:val="000000"/>
          <w:sz w:val="24"/>
          <w:szCs w:val="24"/>
        </w:rPr>
        <w:t>）和二线注射类药物（</w:t>
      </w:r>
      <w:r w:rsidRPr="00B22E28">
        <w:rPr>
          <w:rFonts w:cs="Times New Roman"/>
          <w:b/>
          <w:bCs/>
          <w:color w:val="000000"/>
          <w:sz w:val="24"/>
          <w:szCs w:val="24"/>
        </w:rPr>
        <w:t>AMI</w:t>
      </w:r>
      <w:r w:rsidRPr="00B22E28">
        <w:rPr>
          <w:rFonts w:cs="Times New Roman" w:hint="eastAsia"/>
          <w:b/>
          <w:bCs/>
          <w:color w:val="000000"/>
          <w:sz w:val="24"/>
          <w:szCs w:val="24"/>
        </w:rPr>
        <w:t>和</w:t>
      </w:r>
      <w:r w:rsidRPr="00B22E28">
        <w:rPr>
          <w:rFonts w:cs="Times New Roman"/>
          <w:b/>
          <w:bCs/>
          <w:color w:val="000000"/>
          <w:sz w:val="24"/>
          <w:szCs w:val="24"/>
        </w:rPr>
        <w:t>KAN</w:t>
      </w:r>
      <w:r w:rsidRPr="00B22E28">
        <w:rPr>
          <w:rFonts w:cs="Times New Roman" w:hint="eastAsia"/>
          <w:b/>
          <w:bCs/>
          <w:color w:val="000000"/>
          <w:sz w:val="24"/>
          <w:szCs w:val="24"/>
        </w:rPr>
        <w:t>）内部的交叉耐药现象十分严重”。意义不大，相关系数高的药物都是同类药物，耐药机制是一样的，相关是必然。</w:t>
      </w:r>
    </w:p>
    <w:p w:rsidR="00CD344F" w:rsidRPr="00B22E28" w:rsidRDefault="00CD344F" w:rsidP="00CD344F">
      <w:pPr>
        <w:spacing w:line="400" w:lineRule="exact"/>
        <w:rPr>
          <w:rFonts w:cs="Times New Roman"/>
          <w:sz w:val="24"/>
          <w:szCs w:val="24"/>
        </w:rPr>
      </w:pPr>
      <w:r w:rsidRPr="00B22E28">
        <w:rPr>
          <w:rFonts w:cs="Times New Roman" w:hint="eastAsia"/>
          <w:sz w:val="24"/>
          <w:szCs w:val="24"/>
        </w:rPr>
        <w:t>回复：尊敬的专家，感谢您的宝贵意见，的确如您所说，同类药物的耐药机制几乎完全相同，相关系数高的实质意义可能不大，但侧面验证了试验结果的可靠性。本研究耐药相关性分析结果中有实质性意义的是在一线抗结核药物之间交叉耐药现象较为严重，耐药相关程度为中度相关，体现了联合用药方案对耐药菌</w:t>
      </w:r>
      <w:proofErr w:type="gramStart"/>
      <w:r w:rsidRPr="00B22E28">
        <w:rPr>
          <w:rFonts w:cs="Times New Roman" w:hint="eastAsia"/>
          <w:sz w:val="24"/>
          <w:szCs w:val="24"/>
        </w:rPr>
        <w:t>株存在</w:t>
      </w:r>
      <w:proofErr w:type="gramEnd"/>
      <w:r w:rsidRPr="00B22E28">
        <w:rPr>
          <w:rFonts w:cs="Times New Roman" w:hint="eastAsia"/>
          <w:sz w:val="24"/>
          <w:szCs w:val="24"/>
        </w:rPr>
        <w:t>一定的筛选作用，并对今后抗结核药物组合方案的制定提供一定参考。</w:t>
      </w:r>
    </w:p>
    <w:p w:rsidR="00CD344F" w:rsidRPr="00B22E28" w:rsidRDefault="00CD344F" w:rsidP="00CD344F">
      <w:pPr>
        <w:spacing w:line="400" w:lineRule="exact"/>
        <w:rPr>
          <w:rFonts w:cs="Times New Roman"/>
          <w:b/>
          <w:bCs/>
          <w:color w:val="000000"/>
          <w:sz w:val="24"/>
          <w:szCs w:val="24"/>
        </w:rPr>
      </w:pPr>
      <w:r w:rsidRPr="00B22E28">
        <w:rPr>
          <w:rFonts w:cs="Times New Roman" w:hint="eastAsia"/>
          <w:b/>
          <w:bCs/>
          <w:color w:val="000000"/>
          <w:sz w:val="24"/>
          <w:szCs w:val="24"/>
        </w:rPr>
        <w:t>问题</w:t>
      </w:r>
      <w:r w:rsidRPr="00B22E28">
        <w:rPr>
          <w:rFonts w:cs="Times New Roman"/>
          <w:b/>
          <w:bCs/>
          <w:color w:val="000000"/>
          <w:sz w:val="24"/>
          <w:szCs w:val="24"/>
        </w:rPr>
        <w:t>7</w:t>
      </w:r>
      <w:r w:rsidRPr="00B22E28">
        <w:rPr>
          <w:rFonts w:cs="Times New Roman" w:hint="eastAsia"/>
          <w:b/>
          <w:bCs/>
          <w:color w:val="000000"/>
          <w:sz w:val="24"/>
          <w:szCs w:val="24"/>
        </w:rPr>
        <w:t>：</w:t>
      </w:r>
      <w:r w:rsidRPr="00B22E28">
        <w:rPr>
          <w:rFonts w:cs="Times New Roman" w:hint="eastAsia"/>
          <w:b/>
          <w:bCs/>
          <w:color w:val="000000"/>
          <w:kern w:val="0"/>
          <w:sz w:val="24"/>
          <w:szCs w:val="24"/>
        </w:rPr>
        <w:t>讨论里“湖南省耒阳市耐多药率低于</w:t>
      </w:r>
      <w:r w:rsidRPr="00B22E28">
        <w:rPr>
          <w:rFonts w:cs="Times New Roman"/>
          <w:b/>
          <w:bCs/>
          <w:color w:val="000000"/>
          <w:kern w:val="0"/>
          <w:sz w:val="24"/>
          <w:szCs w:val="24"/>
        </w:rPr>
        <w:t>2007</w:t>
      </w:r>
      <w:r w:rsidRPr="00B22E28">
        <w:rPr>
          <w:rFonts w:cs="Times New Roman" w:hint="eastAsia"/>
          <w:b/>
          <w:bCs/>
          <w:color w:val="000000"/>
          <w:kern w:val="0"/>
          <w:sz w:val="24"/>
          <w:szCs w:val="24"/>
        </w:rPr>
        <w:t>年全国基线调查的平均（初治：</w:t>
      </w:r>
      <w:r w:rsidRPr="00B22E28">
        <w:rPr>
          <w:rFonts w:cs="Times New Roman"/>
          <w:b/>
          <w:bCs/>
          <w:color w:val="000000"/>
          <w:kern w:val="0"/>
          <w:sz w:val="24"/>
          <w:szCs w:val="24"/>
        </w:rPr>
        <w:t xml:space="preserve">4.75% </w:t>
      </w:r>
      <w:proofErr w:type="spellStart"/>
      <w:r w:rsidRPr="00B22E28">
        <w:rPr>
          <w:rFonts w:cs="Times New Roman"/>
          <w:b/>
          <w:bCs/>
          <w:color w:val="000000"/>
          <w:kern w:val="0"/>
          <w:sz w:val="24"/>
          <w:szCs w:val="24"/>
        </w:rPr>
        <w:t>vs</w:t>
      </w:r>
      <w:proofErr w:type="spellEnd"/>
      <w:r w:rsidRPr="00B22E28">
        <w:rPr>
          <w:rFonts w:cs="Times New Roman"/>
          <w:b/>
          <w:bCs/>
          <w:color w:val="000000"/>
          <w:kern w:val="0"/>
          <w:sz w:val="24"/>
          <w:szCs w:val="24"/>
        </w:rPr>
        <w:t xml:space="preserve"> 5.7%</w:t>
      </w:r>
      <w:r w:rsidRPr="00B22E28">
        <w:rPr>
          <w:rFonts w:cs="Times New Roman" w:hint="eastAsia"/>
          <w:b/>
          <w:bCs/>
          <w:color w:val="000000"/>
          <w:kern w:val="0"/>
          <w:sz w:val="24"/>
          <w:szCs w:val="24"/>
        </w:rPr>
        <w:t>，复治：</w:t>
      </w:r>
      <w:r w:rsidRPr="00B22E28">
        <w:rPr>
          <w:rFonts w:cs="Times New Roman"/>
          <w:b/>
          <w:bCs/>
          <w:color w:val="000000"/>
          <w:kern w:val="0"/>
          <w:sz w:val="24"/>
          <w:szCs w:val="24"/>
        </w:rPr>
        <w:t xml:space="preserve">13.33 </w:t>
      </w:r>
      <w:proofErr w:type="spellStart"/>
      <w:r w:rsidRPr="00B22E28">
        <w:rPr>
          <w:rFonts w:cs="Times New Roman"/>
          <w:b/>
          <w:bCs/>
          <w:color w:val="000000"/>
          <w:kern w:val="0"/>
          <w:sz w:val="24"/>
          <w:szCs w:val="24"/>
        </w:rPr>
        <w:t>vs</w:t>
      </w:r>
      <w:proofErr w:type="spellEnd"/>
      <w:r w:rsidRPr="00B22E28">
        <w:rPr>
          <w:rFonts w:cs="Times New Roman"/>
          <w:b/>
          <w:bCs/>
          <w:color w:val="000000"/>
          <w:kern w:val="0"/>
          <w:sz w:val="24"/>
          <w:szCs w:val="24"/>
        </w:rPr>
        <w:t xml:space="preserve"> 25.6%</w:t>
      </w:r>
      <w:r w:rsidRPr="00B22E28">
        <w:rPr>
          <w:rFonts w:cs="Times New Roman" w:hint="eastAsia"/>
          <w:b/>
          <w:bCs/>
          <w:color w:val="000000"/>
          <w:kern w:val="0"/>
          <w:sz w:val="24"/>
          <w:szCs w:val="24"/>
        </w:rPr>
        <w:t>）</w:t>
      </w:r>
      <w:r w:rsidRPr="00B22E28">
        <w:rPr>
          <w:rFonts w:cs="Times New Roman"/>
          <w:b/>
          <w:bCs/>
          <w:color w:val="000000"/>
          <w:kern w:val="0"/>
          <w:sz w:val="24"/>
          <w:szCs w:val="24"/>
        </w:rPr>
        <w:t>[17]</w:t>
      </w:r>
      <w:r w:rsidRPr="00B22E28">
        <w:rPr>
          <w:rFonts w:cs="Times New Roman" w:hint="eastAsia"/>
          <w:b/>
          <w:bCs/>
          <w:color w:val="000000"/>
          <w:kern w:val="0"/>
          <w:sz w:val="24"/>
          <w:szCs w:val="24"/>
        </w:rPr>
        <w:t>”全国有</w:t>
      </w:r>
      <w:r w:rsidRPr="00B22E28">
        <w:rPr>
          <w:rFonts w:cs="Times New Roman"/>
          <w:b/>
          <w:bCs/>
          <w:color w:val="000000"/>
          <w:kern w:val="0"/>
          <w:sz w:val="24"/>
          <w:szCs w:val="24"/>
        </w:rPr>
        <w:t>5</w:t>
      </w:r>
      <w:r w:rsidRPr="00B22E28">
        <w:rPr>
          <w:rFonts w:cs="Times New Roman" w:hint="eastAsia"/>
          <w:b/>
          <w:bCs/>
          <w:color w:val="000000"/>
          <w:kern w:val="0"/>
          <w:sz w:val="24"/>
          <w:szCs w:val="24"/>
        </w:rPr>
        <w:t>次调查，第</w:t>
      </w:r>
      <w:r w:rsidRPr="00B22E28">
        <w:rPr>
          <w:rFonts w:cs="Times New Roman"/>
          <w:b/>
          <w:bCs/>
          <w:color w:val="000000"/>
          <w:kern w:val="0"/>
          <w:sz w:val="24"/>
          <w:szCs w:val="24"/>
        </w:rPr>
        <w:t>3-5</w:t>
      </w:r>
      <w:r w:rsidRPr="00B22E28">
        <w:rPr>
          <w:rFonts w:cs="Times New Roman" w:hint="eastAsia"/>
          <w:b/>
          <w:bCs/>
          <w:color w:val="000000"/>
          <w:kern w:val="0"/>
          <w:sz w:val="24"/>
          <w:szCs w:val="24"/>
        </w:rPr>
        <w:t>次分别为</w:t>
      </w:r>
      <w:r w:rsidRPr="00B22E28">
        <w:rPr>
          <w:rFonts w:cs="Times New Roman"/>
          <w:b/>
          <w:bCs/>
          <w:color w:val="000000"/>
          <w:kern w:val="0"/>
          <w:sz w:val="24"/>
          <w:szCs w:val="24"/>
        </w:rPr>
        <w:t>1990</w:t>
      </w:r>
      <w:r w:rsidRPr="00B22E28">
        <w:rPr>
          <w:rFonts w:cs="Times New Roman" w:hint="eastAsia"/>
          <w:b/>
          <w:bCs/>
          <w:color w:val="000000"/>
          <w:kern w:val="0"/>
          <w:sz w:val="24"/>
          <w:szCs w:val="24"/>
        </w:rPr>
        <w:t>、</w:t>
      </w:r>
      <w:r w:rsidRPr="00B22E28">
        <w:rPr>
          <w:rFonts w:cs="Times New Roman"/>
          <w:b/>
          <w:bCs/>
          <w:color w:val="000000"/>
          <w:kern w:val="0"/>
          <w:sz w:val="24"/>
          <w:szCs w:val="24"/>
        </w:rPr>
        <w:t>2000</w:t>
      </w:r>
      <w:r w:rsidRPr="00B22E28">
        <w:rPr>
          <w:rFonts w:cs="Times New Roman" w:hint="eastAsia"/>
          <w:b/>
          <w:bCs/>
          <w:color w:val="000000"/>
          <w:kern w:val="0"/>
          <w:sz w:val="24"/>
          <w:szCs w:val="24"/>
        </w:rPr>
        <w:t>和</w:t>
      </w:r>
      <w:r w:rsidRPr="00B22E28">
        <w:rPr>
          <w:rFonts w:cs="Times New Roman"/>
          <w:b/>
          <w:bCs/>
          <w:color w:val="000000"/>
          <w:kern w:val="0"/>
          <w:sz w:val="24"/>
          <w:szCs w:val="24"/>
        </w:rPr>
        <w:t>2010</w:t>
      </w:r>
      <w:r w:rsidRPr="00B22E28">
        <w:rPr>
          <w:rFonts w:cs="Times New Roman" w:hint="eastAsia"/>
          <w:b/>
          <w:bCs/>
          <w:color w:val="000000"/>
          <w:kern w:val="0"/>
          <w:sz w:val="24"/>
          <w:szCs w:val="24"/>
        </w:rPr>
        <w:t>年，为什么作者选择和</w:t>
      </w:r>
      <w:r w:rsidRPr="00B22E28">
        <w:rPr>
          <w:rFonts w:cs="Times New Roman"/>
          <w:b/>
          <w:bCs/>
          <w:color w:val="000000"/>
          <w:kern w:val="0"/>
          <w:sz w:val="24"/>
          <w:szCs w:val="24"/>
        </w:rPr>
        <w:t>2007</w:t>
      </w:r>
      <w:r w:rsidRPr="00B22E28">
        <w:rPr>
          <w:rFonts w:cs="Times New Roman" w:hint="eastAsia"/>
          <w:b/>
          <w:bCs/>
          <w:color w:val="000000"/>
          <w:kern w:val="0"/>
          <w:sz w:val="24"/>
          <w:szCs w:val="24"/>
        </w:rPr>
        <w:t>年的数据比较？所标参考文献</w:t>
      </w:r>
      <w:r w:rsidRPr="00B22E28">
        <w:rPr>
          <w:rFonts w:cs="Times New Roman"/>
          <w:b/>
          <w:bCs/>
          <w:color w:val="000000"/>
          <w:kern w:val="0"/>
          <w:sz w:val="24"/>
          <w:szCs w:val="24"/>
        </w:rPr>
        <w:t>17</w:t>
      </w:r>
      <w:r w:rsidRPr="00B22E28">
        <w:rPr>
          <w:rFonts w:cs="Times New Roman" w:hint="eastAsia"/>
          <w:b/>
          <w:bCs/>
          <w:color w:val="000000"/>
          <w:kern w:val="0"/>
          <w:sz w:val="24"/>
          <w:szCs w:val="24"/>
        </w:rPr>
        <w:t>的数据是</w:t>
      </w:r>
      <w:r w:rsidRPr="00B22E28">
        <w:rPr>
          <w:rFonts w:cs="Times New Roman"/>
          <w:b/>
          <w:bCs/>
          <w:color w:val="000000"/>
          <w:kern w:val="0"/>
          <w:sz w:val="24"/>
          <w:szCs w:val="24"/>
        </w:rPr>
        <w:t>2010</w:t>
      </w:r>
      <w:r w:rsidRPr="00B22E28">
        <w:rPr>
          <w:rFonts w:cs="Times New Roman" w:hint="eastAsia"/>
          <w:b/>
          <w:bCs/>
          <w:color w:val="000000"/>
          <w:kern w:val="0"/>
          <w:sz w:val="24"/>
          <w:szCs w:val="24"/>
        </w:rPr>
        <w:t>年的。“湖南省耒阳市耐多药率低于</w:t>
      </w:r>
      <w:r w:rsidRPr="00B22E28">
        <w:rPr>
          <w:rFonts w:cs="Times New Roman"/>
          <w:b/>
          <w:bCs/>
          <w:color w:val="000000"/>
          <w:kern w:val="0"/>
          <w:sz w:val="24"/>
          <w:szCs w:val="24"/>
        </w:rPr>
        <w:t>2007</w:t>
      </w:r>
      <w:r w:rsidRPr="00B22E28">
        <w:rPr>
          <w:rFonts w:cs="Times New Roman" w:hint="eastAsia"/>
          <w:b/>
          <w:bCs/>
          <w:color w:val="000000"/>
          <w:kern w:val="0"/>
          <w:sz w:val="24"/>
          <w:szCs w:val="24"/>
        </w:rPr>
        <w:t>年全国基线调查的平均（初治：</w:t>
      </w:r>
      <w:r w:rsidRPr="00B22E28">
        <w:rPr>
          <w:rFonts w:cs="Times New Roman"/>
          <w:b/>
          <w:bCs/>
          <w:color w:val="000000"/>
          <w:kern w:val="0"/>
          <w:sz w:val="24"/>
          <w:szCs w:val="24"/>
        </w:rPr>
        <w:t xml:space="preserve">4.75% </w:t>
      </w:r>
      <w:proofErr w:type="spellStart"/>
      <w:r w:rsidRPr="00B22E28">
        <w:rPr>
          <w:rFonts w:cs="Times New Roman"/>
          <w:b/>
          <w:bCs/>
          <w:color w:val="000000"/>
          <w:kern w:val="0"/>
          <w:sz w:val="24"/>
          <w:szCs w:val="24"/>
        </w:rPr>
        <w:t>vs</w:t>
      </w:r>
      <w:proofErr w:type="spellEnd"/>
      <w:r w:rsidRPr="00B22E28">
        <w:rPr>
          <w:rFonts w:cs="Times New Roman"/>
          <w:b/>
          <w:bCs/>
          <w:color w:val="000000"/>
          <w:kern w:val="0"/>
          <w:sz w:val="24"/>
          <w:szCs w:val="24"/>
        </w:rPr>
        <w:t xml:space="preserve"> 5.7%</w:t>
      </w:r>
      <w:r w:rsidRPr="00B22E28">
        <w:rPr>
          <w:rFonts w:cs="Times New Roman" w:hint="eastAsia"/>
          <w:b/>
          <w:bCs/>
          <w:color w:val="000000"/>
          <w:kern w:val="0"/>
          <w:sz w:val="24"/>
          <w:szCs w:val="24"/>
        </w:rPr>
        <w:t>，复治：</w:t>
      </w:r>
      <w:r w:rsidRPr="00B22E28">
        <w:rPr>
          <w:rFonts w:cs="Times New Roman"/>
          <w:b/>
          <w:bCs/>
          <w:color w:val="000000"/>
          <w:kern w:val="0"/>
          <w:sz w:val="24"/>
          <w:szCs w:val="24"/>
        </w:rPr>
        <w:t xml:space="preserve">13.33 </w:t>
      </w:r>
      <w:proofErr w:type="spellStart"/>
      <w:r w:rsidRPr="00B22E28">
        <w:rPr>
          <w:rFonts w:cs="Times New Roman"/>
          <w:b/>
          <w:bCs/>
          <w:color w:val="000000"/>
          <w:kern w:val="0"/>
          <w:sz w:val="24"/>
          <w:szCs w:val="24"/>
        </w:rPr>
        <w:t>vs</w:t>
      </w:r>
      <w:proofErr w:type="spellEnd"/>
      <w:r w:rsidRPr="00B22E28">
        <w:rPr>
          <w:rFonts w:cs="Times New Roman"/>
          <w:b/>
          <w:bCs/>
          <w:color w:val="000000"/>
          <w:kern w:val="0"/>
          <w:sz w:val="24"/>
          <w:szCs w:val="24"/>
        </w:rPr>
        <w:t xml:space="preserve"> 25.6%</w:t>
      </w:r>
      <w:r w:rsidRPr="00B22E28">
        <w:rPr>
          <w:rFonts w:cs="Times New Roman" w:hint="eastAsia"/>
          <w:b/>
          <w:bCs/>
          <w:color w:val="000000"/>
          <w:kern w:val="0"/>
          <w:sz w:val="24"/>
          <w:szCs w:val="24"/>
        </w:rPr>
        <w:t>），但</w:t>
      </w:r>
      <w:r w:rsidRPr="00B22E28">
        <w:rPr>
          <w:rFonts w:cs="Times New Roman"/>
          <w:b/>
          <w:bCs/>
          <w:color w:val="000000"/>
          <w:kern w:val="0"/>
          <w:sz w:val="24"/>
          <w:szCs w:val="24"/>
        </w:rPr>
        <w:t>MDR/RR-TB</w:t>
      </w:r>
      <w:r w:rsidRPr="00B22E28">
        <w:rPr>
          <w:rFonts w:cs="Times New Roman" w:hint="eastAsia"/>
          <w:b/>
          <w:bCs/>
          <w:color w:val="000000"/>
          <w:kern w:val="0"/>
          <w:sz w:val="24"/>
          <w:szCs w:val="24"/>
        </w:rPr>
        <w:t>负担仍高于全球的平均水平（初治：</w:t>
      </w:r>
      <w:r w:rsidRPr="00B22E28">
        <w:rPr>
          <w:rFonts w:cs="Times New Roman"/>
          <w:b/>
          <w:bCs/>
          <w:color w:val="000000"/>
          <w:kern w:val="0"/>
          <w:sz w:val="24"/>
          <w:szCs w:val="24"/>
        </w:rPr>
        <w:t xml:space="preserve">5.62% </w:t>
      </w:r>
      <w:proofErr w:type="spellStart"/>
      <w:r w:rsidRPr="00B22E28">
        <w:rPr>
          <w:rFonts w:cs="Times New Roman"/>
          <w:b/>
          <w:bCs/>
          <w:color w:val="000000"/>
          <w:kern w:val="0"/>
          <w:sz w:val="24"/>
          <w:szCs w:val="24"/>
        </w:rPr>
        <w:t>vs</w:t>
      </w:r>
      <w:proofErr w:type="spellEnd"/>
      <w:r w:rsidRPr="00B22E28">
        <w:rPr>
          <w:rFonts w:cs="Times New Roman"/>
          <w:b/>
          <w:bCs/>
          <w:color w:val="000000"/>
          <w:kern w:val="0"/>
          <w:sz w:val="24"/>
          <w:szCs w:val="24"/>
        </w:rPr>
        <w:t xml:space="preserve"> 3.4%</w:t>
      </w:r>
      <w:r w:rsidRPr="00B22E28">
        <w:rPr>
          <w:rFonts w:cs="Times New Roman" w:hint="eastAsia"/>
          <w:b/>
          <w:bCs/>
          <w:color w:val="000000"/>
          <w:kern w:val="0"/>
          <w:sz w:val="24"/>
          <w:szCs w:val="24"/>
        </w:rPr>
        <w:t>，复治：</w:t>
      </w:r>
      <w:r w:rsidRPr="00B22E28">
        <w:rPr>
          <w:rFonts w:cs="Times New Roman"/>
          <w:b/>
          <w:bCs/>
          <w:color w:val="000000"/>
          <w:kern w:val="0"/>
          <w:sz w:val="24"/>
          <w:szCs w:val="24"/>
        </w:rPr>
        <w:t xml:space="preserve">20.95% </w:t>
      </w:r>
      <w:proofErr w:type="spellStart"/>
      <w:r w:rsidRPr="00B22E28">
        <w:rPr>
          <w:rFonts w:cs="Times New Roman"/>
          <w:b/>
          <w:bCs/>
          <w:color w:val="000000"/>
          <w:kern w:val="0"/>
          <w:sz w:val="24"/>
          <w:szCs w:val="24"/>
        </w:rPr>
        <w:t>vs</w:t>
      </w:r>
      <w:proofErr w:type="spellEnd"/>
      <w:r w:rsidRPr="00B22E28">
        <w:rPr>
          <w:rFonts w:cs="Times New Roman"/>
          <w:b/>
          <w:bCs/>
          <w:color w:val="000000"/>
          <w:kern w:val="0"/>
          <w:sz w:val="24"/>
          <w:szCs w:val="24"/>
        </w:rPr>
        <w:t xml:space="preserve"> 18%</w:t>
      </w:r>
      <w:r w:rsidRPr="00B22E28">
        <w:rPr>
          <w:rFonts w:cs="Times New Roman" w:hint="eastAsia"/>
          <w:b/>
          <w:bCs/>
          <w:color w:val="000000"/>
          <w:kern w:val="0"/>
          <w:sz w:val="24"/>
          <w:szCs w:val="24"/>
        </w:rPr>
        <w:t>）”这两组数据均无统计学检验。</w:t>
      </w:r>
    </w:p>
    <w:p w:rsidR="00CD344F" w:rsidRPr="00B22E28" w:rsidRDefault="00CD344F" w:rsidP="00CD344F">
      <w:pPr>
        <w:spacing w:line="400" w:lineRule="exact"/>
        <w:rPr>
          <w:rFonts w:cs="Times New Roman"/>
          <w:sz w:val="24"/>
          <w:szCs w:val="24"/>
        </w:rPr>
      </w:pPr>
      <w:r w:rsidRPr="00B22E28">
        <w:rPr>
          <w:rFonts w:cs="Times New Roman" w:hint="eastAsia"/>
          <w:sz w:val="24"/>
          <w:szCs w:val="24"/>
        </w:rPr>
        <w:t>回复：尊敬的专家，首先感谢您的宝贵意见，现针对您的建议答复和修改如下：（</w:t>
      </w:r>
      <w:r w:rsidRPr="00B22E28">
        <w:rPr>
          <w:rFonts w:cs="Times New Roman" w:hint="eastAsia"/>
          <w:sz w:val="24"/>
          <w:szCs w:val="24"/>
        </w:rPr>
        <w:t>1</w:t>
      </w:r>
      <w:r w:rsidRPr="00B22E28">
        <w:rPr>
          <w:rFonts w:cs="Times New Roman" w:hint="eastAsia"/>
          <w:sz w:val="24"/>
          <w:szCs w:val="24"/>
        </w:rPr>
        <w:t>）本研究基于</w:t>
      </w:r>
      <w:proofErr w:type="gramStart"/>
      <w:r w:rsidRPr="00B22E28">
        <w:rPr>
          <w:rFonts w:cs="Times New Roman" w:hint="eastAsia"/>
          <w:sz w:val="24"/>
          <w:szCs w:val="24"/>
        </w:rPr>
        <w:t>于</w:t>
      </w:r>
      <w:proofErr w:type="gramEnd"/>
      <w:r w:rsidRPr="00B22E28">
        <w:rPr>
          <w:rFonts w:cs="Times New Roman" w:hint="eastAsia"/>
          <w:sz w:val="24"/>
          <w:szCs w:val="24"/>
        </w:rPr>
        <w:t>国家结核病耐药监测，与</w:t>
      </w:r>
      <w:r w:rsidRPr="00B22E28">
        <w:rPr>
          <w:rFonts w:cs="Times New Roman" w:hint="eastAsia"/>
          <w:sz w:val="24"/>
          <w:szCs w:val="24"/>
        </w:rPr>
        <w:t>2</w:t>
      </w:r>
      <w:r w:rsidRPr="00B22E28">
        <w:rPr>
          <w:rFonts w:cs="Times New Roman"/>
          <w:sz w:val="24"/>
          <w:szCs w:val="24"/>
        </w:rPr>
        <w:t>007</w:t>
      </w:r>
      <w:r w:rsidRPr="00B22E28">
        <w:rPr>
          <w:rFonts w:cs="Times New Roman" w:hint="eastAsia"/>
          <w:sz w:val="24"/>
          <w:szCs w:val="24"/>
        </w:rPr>
        <w:t>年耐药基线调查的监测点的分布一致，两者之间的可比性优于与全国结核病流行病学抽样调查的可比性。（</w:t>
      </w:r>
      <w:r w:rsidRPr="00B22E28">
        <w:rPr>
          <w:rFonts w:cs="Times New Roman" w:hint="eastAsia"/>
          <w:sz w:val="24"/>
          <w:szCs w:val="24"/>
        </w:rPr>
        <w:t>2</w:t>
      </w:r>
      <w:r w:rsidRPr="00B22E28">
        <w:rPr>
          <w:rFonts w:cs="Times New Roman" w:hint="eastAsia"/>
          <w:sz w:val="24"/>
          <w:szCs w:val="24"/>
        </w:rPr>
        <w:t>）所标注的参考文献</w:t>
      </w:r>
      <w:r w:rsidRPr="00B22E28">
        <w:rPr>
          <w:rFonts w:cs="Times New Roman" w:hint="eastAsia"/>
          <w:sz w:val="24"/>
          <w:szCs w:val="24"/>
        </w:rPr>
        <w:t>1</w:t>
      </w:r>
      <w:r w:rsidRPr="00B22E28">
        <w:rPr>
          <w:rFonts w:cs="Times New Roman"/>
          <w:sz w:val="24"/>
          <w:szCs w:val="24"/>
        </w:rPr>
        <w:t>7</w:t>
      </w:r>
      <w:r w:rsidRPr="00B22E28">
        <w:rPr>
          <w:rFonts w:cs="Times New Roman" w:hint="eastAsia"/>
          <w:sz w:val="24"/>
          <w:szCs w:val="24"/>
        </w:rPr>
        <w:t>，虽然文章发表于</w:t>
      </w:r>
      <w:r w:rsidRPr="00B22E28">
        <w:rPr>
          <w:rFonts w:cs="Times New Roman" w:hint="eastAsia"/>
          <w:sz w:val="24"/>
          <w:szCs w:val="24"/>
        </w:rPr>
        <w:t>2</w:t>
      </w:r>
      <w:r w:rsidRPr="00B22E28">
        <w:rPr>
          <w:rFonts w:cs="Times New Roman"/>
          <w:sz w:val="24"/>
          <w:szCs w:val="24"/>
        </w:rPr>
        <w:t>012</w:t>
      </w:r>
      <w:r w:rsidRPr="00B22E28">
        <w:rPr>
          <w:rFonts w:cs="Times New Roman" w:hint="eastAsia"/>
          <w:sz w:val="24"/>
          <w:szCs w:val="24"/>
        </w:rPr>
        <w:t>年新英格兰杂志，但数据是</w:t>
      </w:r>
      <w:r w:rsidRPr="00B22E28">
        <w:rPr>
          <w:rFonts w:cs="Times New Roman" w:hint="eastAsia"/>
          <w:sz w:val="24"/>
          <w:szCs w:val="24"/>
        </w:rPr>
        <w:t>2</w:t>
      </w:r>
      <w:r w:rsidRPr="00B22E28">
        <w:rPr>
          <w:rFonts w:cs="Times New Roman"/>
          <w:sz w:val="24"/>
          <w:szCs w:val="24"/>
        </w:rPr>
        <w:t>007</w:t>
      </w:r>
      <w:r w:rsidRPr="00B22E28">
        <w:rPr>
          <w:rFonts w:cs="Times New Roman" w:hint="eastAsia"/>
          <w:sz w:val="24"/>
          <w:szCs w:val="24"/>
        </w:rPr>
        <w:t>年基线调查的数据。（</w:t>
      </w:r>
      <w:r w:rsidRPr="00B22E28">
        <w:rPr>
          <w:rFonts w:cs="Times New Roman" w:hint="eastAsia"/>
          <w:sz w:val="24"/>
          <w:szCs w:val="24"/>
        </w:rPr>
        <w:t>3</w:t>
      </w:r>
      <w:r w:rsidRPr="00B22E28">
        <w:rPr>
          <w:rFonts w:cs="Times New Roman" w:hint="eastAsia"/>
          <w:sz w:val="24"/>
          <w:szCs w:val="24"/>
        </w:rPr>
        <w:t>）此外，</w:t>
      </w:r>
      <w:r w:rsidRPr="00B22E28">
        <w:rPr>
          <w:rFonts w:cs="Times New Roman" w:hint="eastAsia"/>
          <w:sz w:val="24"/>
          <w:szCs w:val="24"/>
        </w:rPr>
        <w:t>2</w:t>
      </w:r>
      <w:r w:rsidRPr="00B22E28">
        <w:rPr>
          <w:rFonts w:cs="Times New Roman"/>
          <w:sz w:val="24"/>
          <w:szCs w:val="24"/>
        </w:rPr>
        <w:t>007</w:t>
      </w:r>
      <w:r w:rsidRPr="00B22E28">
        <w:rPr>
          <w:rFonts w:cs="Times New Roman" w:hint="eastAsia"/>
          <w:sz w:val="24"/>
          <w:szCs w:val="24"/>
        </w:rPr>
        <w:t>年耐药调查所有菌株经过了国家结核病参比实验室复核，结果较为可靠</w:t>
      </w:r>
      <w:r w:rsidRPr="00B22E28">
        <w:rPr>
          <w:rFonts w:cs="Times New Roman"/>
          <w:sz w:val="24"/>
          <w:szCs w:val="24"/>
        </w:rPr>
        <w:t>.</w:t>
      </w:r>
      <w:r w:rsidRPr="00B22E28">
        <w:rPr>
          <w:rFonts w:cs="Times New Roman" w:hint="eastAsia"/>
          <w:sz w:val="24"/>
          <w:szCs w:val="24"/>
        </w:rPr>
        <w:t>（</w:t>
      </w:r>
      <w:r w:rsidRPr="00B22E28">
        <w:rPr>
          <w:rFonts w:cs="Times New Roman"/>
          <w:sz w:val="24"/>
          <w:szCs w:val="24"/>
        </w:rPr>
        <w:t>4</w:t>
      </w:r>
      <w:r w:rsidRPr="00B22E28">
        <w:rPr>
          <w:rFonts w:cs="Times New Roman" w:hint="eastAsia"/>
          <w:sz w:val="24"/>
          <w:szCs w:val="24"/>
        </w:rPr>
        <w:t>）在此处增加统计学检验，数</w:t>
      </w:r>
      <w:r w:rsidRPr="00B22E28">
        <w:rPr>
          <w:rFonts w:cs="Times New Roman" w:hint="eastAsia"/>
          <w:sz w:val="24"/>
          <w:szCs w:val="24"/>
        </w:rPr>
        <w:lastRenderedPageBreak/>
        <w:t>据符合单组设计定性资料特点，将参考文献中的率视为总体率，以本研究中的数据得到样本率，将两者进行差异性比较，得出</w:t>
      </w:r>
      <w:r w:rsidRPr="00B22E28">
        <w:rPr>
          <w:rFonts w:cs="Times New Roman" w:hint="eastAsia"/>
          <w:sz w:val="24"/>
          <w:szCs w:val="24"/>
        </w:rPr>
        <w:t>Z</w:t>
      </w:r>
      <w:r w:rsidRPr="00B22E28">
        <w:rPr>
          <w:rFonts w:cs="Times New Roman" w:hint="eastAsia"/>
          <w:sz w:val="24"/>
          <w:szCs w:val="24"/>
        </w:rPr>
        <w:t>值和</w:t>
      </w:r>
      <w:r w:rsidRPr="00B22E28">
        <w:rPr>
          <w:rFonts w:cs="Times New Roman" w:hint="eastAsia"/>
          <w:sz w:val="24"/>
          <w:szCs w:val="24"/>
        </w:rPr>
        <w:t>P</w:t>
      </w:r>
      <w:r w:rsidRPr="00B22E28">
        <w:rPr>
          <w:rFonts w:cs="Times New Roman" w:hint="eastAsia"/>
          <w:sz w:val="24"/>
          <w:szCs w:val="24"/>
        </w:rPr>
        <w:t>值，根据统计学检验后得到的结果，将内容表述进行修正，具体详见文中</w:t>
      </w:r>
      <w:r w:rsidRPr="00B22E28">
        <w:rPr>
          <w:rFonts w:cs="Times New Roman"/>
          <w:sz w:val="24"/>
          <w:szCs w:val="24"/>
        </w:rPr>
        <w:t>204</w:t>
      </w:r>
      <w:r w:rsidRPr="00B22E28">
        <w:rPr>
          <w:rFonts w:cs="Times New Roman" w:hint="eastAsia"/>
          <w:sz w:val="24"/>
          <w:szCs w:val="24"/>
        </w:rPr>
        <w:t>-</w:t>
      </w:r>
      <w:r w:rsidRPr="00B22E28">
        <w:rPr>
          <w:rFonts w:cs="Times New Roman"/>
          <w:sz w:val="24"/>
          <w:szCs w:val="24"/>
        </w:rPr>
        <w:t>212</w:t>
      </w:r>
      <w:r w:rsidRPr="00B22E28">
        <w:rPr>
          <w:rFonts w:cs="Times New Roman" w:hint="eastAsia"/>
          <w:sz w:val="24"/>
          <w:szCs w:val="24"/>
        </w:rPr>
        <w:t>行</w:t>
      </w:r>
      <w:r w:rsidRPr="00B22E28">
        <w:rPr>
          <w:rFonts w:cs="Times New Roman" w:hint="eastAsia"/>
          <w:sz w:val="24"/>
          <w:szCs w:val="24"/>
        </w:rPr>
        <w:t>,</w:t>
      </w:r>
      <w:r w:rsidRPr="00B22E28">
        <w:rPr>
          <w:rFonts w:cs="Times New Roman" w:hint="eastAsia"/>
          <w:sz w:val="24"/>
          <w:szCs w:val="24"/>
        </w:rPr>
        <w:t>谢谢您！</w:t>
      </w:r>
    </w:p>
    <w:p w:rsidR="00CD344F" w:rsidRPr="00B22E28" w:rsidRDefault="00CD344F" w:rsidP="00CD344F">
      <w:pPr>
        <w:spacing w:line="400" w:lineRule="exact"/>
        <w:rPr>
          <w:rFonts w:cs="Times New Roman"/>
          <w:b/>
          <w:bCs/>
          <w:color w:val="000000"/>
          <w:sz w:val="24"/>
          <w:szCs w:val="24"/>
        </w:rPr>
      </w:pPr>
      <w:r w:rsidRPr="00B22E28">
        <w:rPr>
          <w:rFonts w:cs="Times New Roman" w:hint="eastAsia"/>
          <w:b/>
          <w:bCs/>
          <w:color w:val="000000"/>
          <w:sz w:val="24"/>
          <w:szCs w:val="24"/>
        </w:rPr>
        <w:t>问题</w:t>
      </w:r>
      <w:r w:rsidRPr="00B22E28">
        <w:rPr>
          <w:rFonts w:cs="Times New Roman"/>
          <w:b/>
          <w:bCs/>
          <w:color w:val="000000"/>
          <w:sz w:val="24"/>
          <w:szCs w:val="24"/>
        </w:rPr>
        <w:t>8</w:t>
      </w:r>
      <w:r w:rsidRPr="00B22E28">
        <w:rPr>
          <w:rFonts w:cs="Times New Roman" w:hint="eastAsia"/>
          <w:b/>
          <w:bCs/>
          <w:color w:val="000000"/>
          <w:sz w:val="24"/>
          <w:szCs w:val="24"/>
        </w:rPr>
        <w:t>：</w:t>
      </w:r>
      <w:r w:rsidRPr="00B22E28">
        <w:rPr>
          <w:rFonts w:cs="Times New Roman" w:hint="eastAsia"/>
          <w:b/>
          <w:bCs/>
          <w:color w:val="000000"/>
          <w:kern w:val="0"/>
          <w:sz w:val="24"/>
          <w:szCs w:val="24"/>
        </w:rPr>
        <w:t>结论“在耐多药中占比</w:t>
      </w:r>
      <w:r w:rsidRPr="00B22E28">
        <w:rPr>
          <w:rFonts w:cs="Times New Roman"/>
          <w:b/>
          <w:bCs/>
          <w:color w:val="000000"/>
          <w:kern w:val="0"/>
          <w:sz w:val="24"/>
          <w:szCs w:val="24"/>
        </w:rPr>
        <w:t>61.11%</w:t>
      </w:r>
      <w:r w:rsidRPr="00B22E28">
        <w:rPr>
          <w:rFonts w:cs="Times New Roman" w:hint="eastAsia"/>
          <w:b/>
          <w:bCs/>
          <w:color w:val="000000"/>
          <w:kern w:val="0"/>
          <w:sz w:val="24"/>
          <w:szCs w:val="24"/>
        </w:rPr>
        <w:t>，提示耐药的传播应该引起我们的重视，该结果也在一定程度上验证了杨崇广等的观点”不合适。选取的菌株构成中“</w:t>
      </w:r>
      <w:r w:rsidRPr="00B22E28">
        <w:rPr>
          <w:rFonts w:cs="Times New Roman"/>
          <w:b/>
          <w:bCs/>
          <w:color w:val="000000"/>
          <w:kern w:val="0"/>
          <w:sz w:val="24"/>
          <w:szCs w:val="24"/>
        </w:rPr>
        <w:t>105</w:t>
      </w:r>
      <w:r w:rsidRPr="00B22E28">
        <w:rPr>
          <w:rFonts w:cs="Times New Roman" w:hint="eastAsia"/>
          <w:b/>
          <w:bCs/>
          <w:color w:val="000000"/>
          <w:kern w:val="0"/>
          <w:sz w:val="24"/>
          <w:szCs w:val="24"/>
        </w:rPr>
        <w:t>株（</w:t>
      </w:r>
      <w:r w:rsidRPr="00B22E28">
        <w:rPr>
          <w:rFonts w:cs="Times New Roman"/>
          <w:b/>
          <w:bCs/>
          <w:color w:val="000000"/>
          <w:kern w:val="0"/>
          <w:sz w:val="24"/>
          <w:szCs w:val="24"/>
        </w:rPr>
        <w:t>18.49%</w:t>
      </w:r>
      <w:r w:rsidRPr="00B22E28">
        <w:rPr>
          <w:rFonts w:cs="Times New Roman" w:hint="eastAsia"/>
          <w:b/>
          <w:bCs/>
          <w:color w:val="000000"/>
          <w:kern w:val="0"/>
          <w:sz w:val="24"/>
          <w:szCs w:val="24"/>
        </w:rPr>
        <w:t>）分离自复治结核病患者，</w:t>
      </w:r>
      <w:r w:rsidRPr="00B22E28">
        <w:rPr>
          <w:rFonts w:cs="Times New Roman"/>
          <w:b/>
          <w:bCs/>
          <w:color w:val="000000"/>
          <w:kern w:val="0"/>
          <w:sz w:val="24"/>
          <w:szCs w:val="24"/>
        </w:rPr>
        <w:t>463</w:t>
      </w:r>
      <w:r w:rsidRPr="00B22E28">
        <w:rPr>
          <w:rFonts w:cs="Times New Roman" w:hint="eastAsia"/>
          <w:b/>
          <w:bCs/>
          <w:color w:val="000000"/>
          <w:kern w:val="0"/>
          <w:sz w:val="24"/>
          <w:szCs w:val="24"/>
        </w:rPr>
        <w:t>株（</w:t>
      </w:r>
      <w:r w:rsidRPr="00B22E28">
        <w:rPr>
          <w:rFonts w:cs="Times New Roman"/>
          <w:b/>
          <w:bCs/>
          <w:color w:val="000000"/>
          <w:kern w:val="0"/>
          <w:sz w:val="24"/>
          <w:szCs w:val="24"/>
        </w:rPr>
        <w:t>81.51%</w:t>
      </w:r>
      <w:r w:rsidRPr="00B22E28">
        <w:rPr>
          <w:rFonts w:cs="Times New Roman" w:hint="eastAsia"/>
          <w:b/>
          <w:bCs/>
          <w:color w:val="000000"/>
          <w:kern w:val="0"/>
          <w:sz w:val="24"/>
          <w:szCs w:val="24"/>
        </w:rPr>
        <w:t>）分离自初治结核病患者”，本身就是初治患者多，作者在多耐药分析时未考虑构成的影响，</w:t>
      </w:r>
      <w:proofErr w:type="gramStart"/>
      <w:r w:rsidRPr="00B22E28">
        <w:rPr>
          <w:rFonts w:cs="Times New Roman" w:hint="eastAsia"/>
          <w:b/>
          <w:bCs/>
          <w:color w:val="000000"/>
          <w:kern w:val="0"/>
          <w:sz w:val="24"/>
          <w:szCs w:val="24"/>
        </w:rPr>
        <w:t>做率的</w:t>
      </w:r>
      <w:proofErr w:type="gramEnd"/>
      <w:r w:rsidRPr="00B22E28">
        <w:rPr>
          <w:rFonts w:cs="Times New Roman" w:hint="eastAsia"/>
          <w:b/>
          <w:bCs/>
          <w:color w:val="000000"/>
          <w:kern w:val="0"/>
          <w:sz w:val="24"/>
          <w:szCs w:val="24"/>
        </w:rPr>
        <w:t>标化分析，不能得出这样的结论。</w:t>
      </w:r>
    </w:p>
    <w:p w:rsidR="00CD344F" w:rsidRPr="00B22E28" w:rsidRDefault="00CD344F" w:rsidP="00E77011">
      <w:pPr>
        <w:spacing w:line="400" w:lineRule="exact"/>
        <w:rPr>
          <w:rFonts w:cs="Times New Roman"/>
          <w:szCs w:val="24"/>
        </w:rPr>
      </w:pPr>
      <w:r w:rsidRPr="00B22E28">
        <w:rPr>
          <w:rFonts w:cs="Times New Roman" w:hint="eastAsia"/>
          <w:sz w:val="24"/>
          <w:szCs w:val="24"/>
        </w:rPr>
        <w:t>回复：尊敬的专家，感谢您的宝贵意见，该结论的确不准确。如要</w:t>
      </w:r>
      <w:proofErr w:type="gramStart"/>
      <w:r w:rsidRPr="00B22E28">
        <w:rPr>
          <w:rFonts w:cs="Times New Roman" w:hint="eastAsia"/>
          <w:sz w:val="24"/>
          <w:szCs w:val="24"/>
        </w:rPr>
        <w:t>判定耐多药</w:t>
      </w:r>
      <w:proofErr w:type="gramEnd"/>
      <w:r w:rsidRPr="00B22E28">
        <w:rPr>
          <w:rFonts w:cs="Times New Roman" w:hint="eastAsia"/>
          <w:sz w:val="24"/>
          <w:szCs w:val="24"/>
        </w:rPr>
        <w:t>患者的来源主要来自传播还是治疗不规范，应该收集全部患者的菌株进行全基因组测序，构建系统发育树</w:t>
      </w:r>
      <w:proofErr w:type="gramStart"/>
      <w:r w:rsidRPr="00B22E28">
        <w:rPr>
          <w:rFonts w:cs="Times New Roman" w:hint="eastAsia"/>
          <w:sz w:val="24"/>
          <w:szCs w:val="24"/>
        </w:rPr>
        <w:t>看成簇率的</w:t>
      </w:r>
      <w:proofErr w:type="gramEnd"/>
      <w:r w:rsidRPr="00B22E28">
        <w:rPr>
          <w:rFonts w:cs="Times New Roman" w:hint="eastAsia"/>
          <w:sz w:val="24"/>
          <w:szCs w:val="24"/>
        </w:rPr>
        <w:t>高低，方能下科学性的结论。事实上，即使是患</w:t>
      </w:r>
      <w:r w:rsidRPr="00B22E28">
        <w:rPr>
          <w:rFonts w:cs="Times New Roman" w:hint="eastAsia"/>
          <w:sz w:val="24"/>
          <w:szCs w:val="24"/>
        </w:rPr>
        <w:t>MDR-TB</w:t>
      </w:r>
      <w:r w:rsidRPr="00B22E28">
        <w:rPr>
          <w:rFonts w:cs="Times New Roman" w:hint="eastAsia"/>
          <w:sz w:val="24"/>
          <w:szCs w:val="24"/>
        </w:rPr>
        <w:t>的为复治患者，也存在外源性再感染</w:t>
      </w:r>
      <w:r w:rsidRPr="00B22E28">
        <w:rPr>
          <w:rFonts w:cs="Times New Roman" w:hint="eastAsia"/>
          <w:sz w:val="24"/>
          <w:szCs w:val="24"/>
        </w:rPr>
        <w:t>MDR-TB</w:t>
      </w:r>
      <w:r w:rsidRPr="00B22E28">
        <w:rPr>
          <w:rFonts w:cs="Times New Roman" w:hint="eastAsia"/>
          <w:sz w:val="24"/>
          <w:szCs w:val="24"/>
        </w:rPr>
        <w:t>的可能性，不能排除传播来源的可能性。鉴于此，我们摒弃上述说法，修正表述如下：尽管本研究结果显示初治结核病患者中</w:t>
      </w:r>
      <w:proofErr w:type="gramStart"/>
      <w:r w:rsidRPr="00B22E28">
        <w:rPr>
          <w:rFonts w:cs="Times New Roman" w:hint="eastAsia"/>
          <w:sz w:val="24"/>
          <w:szCs w:val="24"/>
        </w:rPr>
        <w:t>耐多药率</w:t>
      </w:r>
      <w:proofErr w:type="gramEnd"/>
      <w:r w:rsidRPr="00B22E28">
        <w:rPr>
          <w:rFonts w:cs="Times New Roman" w:hint="eastAsia"/>
          <w:sz w:val="24"/>
          <w:szCs w:val="24"/>
        </w:rPr>
        <w:t>显著低于复治患者，但由于初治患者人口众多，</w:t>
      </w:r>
      <w:proofErr w:type="gramStart"/>
      <w:r w:rsidRPr="00B22E28">
        <w:rPr>
          <w:rFonts w:cs="Times New Roman" w:hint="eastAsia"/>
          <w:sz w:val="24"/>
          <w:szCs w:val="24"/>
        </w:rPr>
        <w:t>耐多药</w:t>
      </w:r>
      <w:proofErr w:type="gramEnd"/>
      <w:r w:rsidRPr="00B22E28">
        <w:rPr>
          <w:rFonts w:cs="Times New Roman" w:hint="eastAsia"/>
          <w:sz w:val="24"/>
          <w:szCs w:val="24"/>
        </w:rPr>
        <w:t>患者中来源于初治患者的人数依然多余复治患者，占比高达</w:t>
      </w:r>
      <w:r w:rsidRPr="00B22E28">
        <w:rPr>
          <w:rFonts w:cs="Times New Roman" w:hint="eastAsia"/>
          <w:sz w:val="24"/>
          <w:szCs w:val="24"/>
        </w:rPr>
        <w:t>6</w:t>
      </w:r>
      <w:r w:rsidRPr="00B22E28">
        <w:rPr>
          <w:rFonts w:cs="Times New Roman"/>
          <w:sz w:val="24"/>
          <w:szCs w:val="24"/>
        </w:rPr>
        <w:t>1.11%</w:t>
      </w:r>
      <w:r w:rsidRPr="00B22E28">
        <w:rPr>
          <w:rFonts w:cs="Times New Roman"/>
          <w:sz w:val="24"/>
          <w:szCs w:val="24"/>
        </w:rPr>
        <w:t>，进一步提示</w:t>
      </w:r>
      <w:proofErr w:type="gramStart"/>
      <w:r w:rsidRPr="00B22E28">
        <w:rPr>
          <w:rFonts w:cs="Times New Roman"/>
          <w:sz w:val="24"/>
          <w:szCs w:val="24"/>
        </w:rPr>
        <w:t>原发性耐多药</w:t>
      </w:r>
      <w:proofErr w:type="gramEnd"/>
      <w:r w:rsidRPr="00B22E28">
        <w:rPr>
          <w:rFonts w:cs="Times New Roman" w:hint="eastAsia"/>
          <w:sz w:val="24"/>
          <w:szCs w:val="24"/>
        </w:rPr>
        <w:t>结核病应引起我们的重视。详见文中</w:t>
      </w:r>
      <w:r w:rsidRPr="00B22E28">
        <w:rPr>
          <w:rFonts w:cs="Times New Roman"/>
          <w:sz w:val="24"/>
          <w:szCs w:val="24"/>
        </w:rPr>
        <w:t>212</w:t>
      </w:r>
      <w:r w:rsidRPr="00B22E28">
        <w:rPr>
          <w:rFonts w:cs="Times New Roman" w:hint="eastAsia"/>
          <w:sz w:val="24"/>
          <w:szCs w:val="24"/>
        </w:rPr>
        <w:t>-</w:t>
      </w:r>
      <w:r w:rsidRPr="00B22E28">
        <w:rPr>
          <w:rFonts w:cs="Times New Roman"/>
          <w:sz w:val="24"/>
          <w:szCs w:val="24"/>
        </w:rPr>
        <w:t>215</w:t>
      </w:r>
      <w:r w:rsidRPr="00B22E28">
        <w:rPr>
          <w:rFonts w:cs="Times New Roman" w:hint="eastAsia"/>
          <w:sz w:val="24"/>
          <w:szCs w:val="24"/>
        </w:rPr>
        <w:t>行。再次感</w:t>
      </w:r>
    </w:p>
    <w:p w:rsidR="00E21BFC" w:rsidRDefault="00E21BFC"/>
    <w:sectPr w:rsidR="00E21BFC" w:rsidSect="00E77011">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华文仿宋"/>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4F"/>
    <w:rsid w:val="007E2415"/>
    <w:rsid w:val="00CD344F"/>
    <w:rsid w:val="00E21BFC"/>
    <w:rsid w:val="00E770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44F"/>
    <w:pPr>
      <w:widowControl w:val="0"/>
      <w:jc w:val="both"/>
    </w:pPr>
    <w:rPr>
      <w:rFonts w:ascii="Times New Roman" w:eastAsia="宋体"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宋体四号"/>
    <w:basedOn w:val="a"/>
    <w:link w:val="a4"/>
    <w:qFormat/>
    <w:rsid w:val="007E2415"/>
    <w:rPr>
      <w:rFonts w:asciiTheme="minorHAnsi" w:hAnsiTheme="minorHAnsi"/>
      <w:sz w:val="28"/>
    </w:rPr>
  </w:style>
  <w:style w:type="character" w:customStyle="1" w:styleId="a4">
    <w:name w:val="宋体四号 字符"/>
    <w:basedOn w:val="a0"/>
    <w:link w:val="a3"/>
    <w:rsid w:val="007E2415"/>
    <w:rPr>
      <w:rFonts w:eastAsia="宋体"/>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44F"/>
    <w:pPr>
      <w:widowControl w:val="0"/>
      <w:jc w:val="both"/>
    </w:pPr>
    <w:rPr>
      <w:rFonts w:ascii="Times New Roman" w:eastAsia="宋体"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宋体四号"/>
    <w:basedOn w:val="a"/>
    <w:link w:val="a4"/>
    <w:qFormat/>
    <w:rsid w:val="007E2415"/>
    <w:rPr>
      <w:rFonts w:asciiTheme="minorHAnsi" w:hAnsiTheme="minorHAnsi"/>
      <w:sz w:val="28"/>
    </w:rPr>
  </w:style>
  <w:style w:type="character" w:customStyle="1" w:styleId="a4">
    <w:name w:val="宋体四号 字符"/>
    <w:basedOn w:val="a0"/>
    <w:link w:val="a3"/>
    <w:rsid w:val="007E2415"/>
    <w:rPr>
      <w:rFonts w:eastAsia="宋体"/>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cfs-005</cp:lastModifiedBy>
  <cp:revision>2</cp:revision>
  <dcterms:created xsi:type="dcterms:W3CDTF">2020-03-24T01:02:00Z</dcterms:created>
  <dcterms:modified xsi:type="dcterms:W3CDTF">2020-05-08T02:54:00Z</dcterms:modified>
</cp:coreProperties>
</file>